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4C73B8">
        <w:rPr>
          <w:rFonts w:ascii="宋体" w:hAnsi="宋体" w:hint="eastAsia"/>
          <w:color w:val="000000" w:themeColor="text1"/>
          <w:sz w:val="32"/>
          <w:szCs w:val="32"/>
          <w:shd w:val="clear" w:color="auto" w:fill="FFFFFF"/>
        </w:rPr>
        <w:t>人体生物刺激反馈仪</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4C73B8">
        <w:rPr>
          <w:rFonts w:ascii="宋体" w:hAnsi="宋体" w:hint="eastAsia"/>
          <w:color w:val="000000" w:themeColor="text1"/>
          <w:sz w:val="32"/>
          <w:szCs w:val="32"/>
          <w:shd w:val="clear" w:color="auto" w:fill="FFFFFF"/>
        </w:rPr>
        <w:t>12</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4C73B8">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765D57">
        <w:rPr>
          <w:rFonts w:ascii="黑体" w:eastAsia="黑体" w:hAnsi="宋体" w:hint="eastAsia"/>
          <w:color w:val="000000" w:themeColor="text1"/>
          <w:sz w:val="36"/>
          <w:szCs w:val="36"/>
        </w:rPr>
        <w:t>2</w:t>
      </w:r>
      <w:r w:rsidR="00F53D1B">
        <w:rPr>
          <w:rFonts w:ascii="黑体" w:eastAsia="黑体" w:hAnsi="宋体" w:hint="eastAsia"/>
          <w:color w:val="000000" w:themeColor="text1"/>
          <w:sz w:val="36"/>
          <w:szCs w:val="36"/>
        </w:rPr>
        <w:t>3</w:t>
      </w:r>
      <w:r w:rsidR="008A12B3" w:rsidRPr="00775EC5">
        <w:rPr>
          <w:rFonts w:ascii="黑体" w:eastAsia="黑体" w:hAnsi="宋体" w:hint="eastAsia"/>
          <w:color w:val="000000" w:themeColor="text1"/>
          <w:sz w:val="36"/>
          <w:szCs w:val="36"/>
        </w:rPr>
        <w:t>日</w:t>
      </w:r>
    </w:p>
    <w:p w:rsidR="006F4D18" w:rsidRPr="00775EC5" w:rsidRDefault="00D747D1">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4C73B8">
        <w:rPr>
          <w:rFonts w:hint="eastAsia"/>
          <w:color w:val="000000" w:themeColor="text1"/>
        </w:rPr>
        <w:t>人体生物刺激反馈仪</w:t>
      </w:r>
      <w:r w:rsidR="00574EA3">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6"/>
        <w:gridCol w:w="815"/>
        <w:gridCol w:w="677"/>
        <w:gridCol w:w="657"/>
        <w:gridCol w:w="879"/>
        <w:gridCol w:w="1117"/>
        <w:gridCol w:w="5479"/>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4C73B8" w:rsidP="008B093E">
            <w:pPr>
              <w:widowControl/>
              <w:jc w:val="center"/>
              <w:rPr>
                <w:rFonts w:ascii="宋体" w:hAnsi="宋体" w:cs="宋体"/>
                <w:color w:val="000000"/>
                <w:kern w:val="0"/>
                <w:sz w:val="22"/>
                <w:szCs w:val="22"/>
              </w:rPr>
            </w:pPr>
            <w:r>
              <w:rPr>
                <w:rFonts w:hint="eastAsia"/>
                <w:color w:val="000000" w:themeColor="text1"/>
              </w:rPr>
              <w:t>人体生物刺激反馈仪</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240410"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1209E9"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4C73B8"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4C73B8"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4C73B8" w:rsidRDefault="004C73B8" w:rsidP="004C73B8">
            <w:r>
              <w:rPr>
                <w:rFonts w:hint="eastAsia"/>
              </w:rPr>
              <w:t>一、设备基本参数要求</w:t>
            </w:r>
          </w:p>
          <w:p w:rsidR="004C73B8" w:rsidRDefault="004C73B8" w:rsidP="004C73B8">
            <w:r>
              <w:rPr>
                <w:rFonts w:hint="eastAsia"/>
              </w:rPr>
              <w:t xml:space="preserve">1. </w:t>
            </w:r>
            <w:r>
              <w:rPr>
                <w:rFonts w:hint="eastAsia"/>
              </w:rPr>
              <w:t>设备名称：人体生物刺激反馈仪（盆底康复治疗仪）</w:t>
            </w:r>
          </w:p>
          <w:p w:rsidR="004C73B8" w:rsidRPr="008C314B" w:rsidRDefault="004C73B8" w:rsidP="004C73B8">
            <w:r>
              <w:rPr>
                <w:rFonts w:hint="eastAsia"/>
              </w:rPr>
              <w:t xml:space="preserve">2. </w:t>
            </w:r>
            <w:r>
              <w:rPr>
                <w:rFonts w:hint="eastAsia"/>
              </w:rPr>
              <w:t>适用范围：用于女性盆底肌力评估、盆底肌生物反馈训练、电刺激康复治疗，适用于产后盆底修复、盆底功能障碍、尿失禁、盆腔脏器脱垂、阴道松弛等康复治疗。具备盆腹动力评估功能，包含≥</w:t>
            </w:r>
            <w:r>
              <w:rPr>
                <w:rFonts w:hint="eastAsia"/>
              </w:rPr>
              <w:t>9</w:t>
            </w:r>
            <w:r>
              <w:rPr>
                <w:rFonts w:hint="eastAsia"/>
              </w:rPr>
              <w:t>种评估功能，包括盆底表面肌电标准评估（</w:t>
            </w:r>
            <w:r>
              <w:rPr>
                <w:rFonts w:hint="eastAsia"/>
              </w:rPr>
              <w:t>Glazer</w:t>
            </w:r>
            <w:r>
              <w:rPr>
                <w:rFonts w:hint="eastAsia"/>
              </w:rPr>
              <w:t>评估）、性功能评估、控尿反射评估、腰背痛评估、肌张力检测、肌电压力综合评估等</w:t>
            </w:r>
          </w:p>
          <w:p w:rsidR="004C73B8" w:rsidRDefault="004C73B8" w:rsidP="004C73B8">
            <w:r>
              <w:rPr>
                <w:rFonts w:hint="eastAsia"/>
              </w:rPr>
              <w:t>3</w:t>
            </w:r>
            <w:r>
              <w:rPr>
                <w:rFonts w:hint="eastAsia"/>
              </w:rPr>
              <w:t>、具备盆底电子病历系统。</w:t>
            </w:r>
          </w:p>
          <w:p w:rsidR="004C73B8" w:rsidRDefault="004C73B8" w:rsidP="004C73B8">
            <w:r>
              <w:rPr>
                <w:rFonts w:hint="eastAsia"/>
              </w:rPr>
              <w:t>二、核心功能需求</w:t>
            </w:r>
          </w:p>
          <w:p w:rsidR="004C73B8" w:rsidRDefault="004C73B8" w:rsidP="004C73B8">
            <w:r>
              <w:rPr>
                <w:rFonts w:hint="eastAsia"/>
              </w:rPr>
              <w:t xml:space="preserve">1. </w:t>
            </w:r>
            <w:r>
              <w:rPr>
                <w:rFonts w:hint="eastAsia"/>
              </w:rPr>
              <w:t>盆底肌力评估</w:t>
            </w:r>
          </w:p>
          <w:p w:rsidR="004C73B8" w:rsidRDefault="004C73B8" w:rsidP="004C73B8">
            <w:r>
              <w:rPr>
                <w:rFonts w:hint="eastAsia"/>
              </w:rPr>
              <w:t>-</w:t>
            </w:r>
            <w:r>
              <w:rPr>
                <w:rFonts w:hint="eastAsia"/>
              </w:rPr>
              <w:t>自动检测盆底肌一类肌、二类肌肌力、耐力、疲劳度、收缩放松协调性</w:t>
            </w:r>
          </w:p>
          <w:p w:rsidR="004C73B8" w:rsidRDefault="004C73B8" w:rsidP="004C73B8">
            <w:r>
              <w:rPr>
                <w:rFonts w:hint="eastAsia"/>
              </w:rPr>
              <w:t>-</w:t>
            </w:r>
            <w:r>
              <w:rPr>
                <w:rFonts w:hint="eastAsia"/>
              </w:rPr>
              <w:t>自动生成评估报告、分级诊断，支持打印存档</w:t>
            </w:r>
          </w:p>
          <w:p w:rsidR="004C73B8" w:rsidRDefault="004C73B8" w:rsidP="004C73B8">
            <w:r>
              <w:rPr>
                <w:rFonts w:hint="eastAsia"/>
              </w:rPr>
              <w:t xml:space="preserve">2. </w:t>
            </w:r>
            <w:r>
              <w:rPr>
                <w:rFonts w:hint="eastAsia"/>
              </w:rPr>
              <w:t>生物反馈训练</w:t>
            </w:r>
          </w:p>
          <w:p w:rsidR="004C73B8" w:rsidRDefault="004C73B8" w:rsidP="004C73B8">
            <w:r>
              <w:rPr>
                <w:rFonts w:hint="eastAsia"/>
              </w:rPr>
              <w:t>可视化动画生物反馈训练模式，引导患者自主收缩放松盆底肌</w:t>
            </w:r>
          </w:p>
          <w:p w:rsidR="004C73B8" w:rsidRDefault="004C73B8" w:rsidP="004C73B8">
            <w:r>
              <w:rPr>
                <w:rFonts w:hint="eastAsia"/>
              </w:rPr>
              <w:t>内置多种标准康复训练方案，可自定义疗程</w:t>
            </w:r>
          </w:p>
          <w:p w:rsidR="004C73B8" w:rsidRDefault="004C73B8" w:rsidP="004C73B8">
            <w:r>
              <w:rPr>
                <w:rFonts w:hint="eastAsia"/>
              </w:rPr>
              <w:t>3.</w:t>
            </w:r>
            <w:r>
              <w:rPr>
                <w:rFonts w:hint="eastAsia"/>
              </w:rPr>
              <w:t>多功能电刺激治疗</w:t>
            </w:r>
          </w:p>
          <w:p w:rsidR="004C73B8" w:rsidRDefault="004C73B8" w:rsidP="004C73B8">
            <w:r>
              <w:rPr>
                <w:rFonts w:hint="eastAsia"/>
              </w:rPr>
              <w:t>具备低频电刺激、神经肌肉刺激、镇痛、盆底肌群唤醒功能</w:t>
            </w:r>
          </w:p>
          <w:p w:rsidR="004C73B8" w:rsidRDefault="004C73B8" w:rsidP="004C73B8">
            <w:r>
              <w:rPr>
                <w:rFonts w:hint="eastAsia"/>
              </w:rPr>
              <w:t>多档位电流、频率、脉宽可调，适配不同耐受度患者</w:t>
            </w:r>
          </w:p>
          <w:p w:rsidR="004C73B8" w:rsidRDefault="004C73B8" w:rsidP="004C73B8">
            <w:r>
              <w:rPr>
                <w:rFonts w:hint="eastAsia"/>
              </w:rPr>
              <w:t xml:space="preserve">4. </w:t>
            </w:r>
            <w:r>
              <w:rPr>
                <w:rFonts w:hint="eastAsia"/>
              </w:rPr>
              <w:t>预设康复套餐</w:t>
            </w:r>
          </w:p>
          <w:p w:rsidR="004C73B8" w:rsidRDefault="004C73B8" w:rsidP="004C73B8">
            <w:r>
              <w:rPr>
                <w:rFonts w:hint="eastAsia"/>
              </w:rPr>
              <w:t>内置产后康复、压力性尿失禁、急迫性尿失禁、盆腔脱垂、盆底肌痉挛等标准化治疗套餐，在产品说明书等技术资料中明确可开展腹直肌治疗、子宫复旧、耻骨联合分离治疗等。</w:t>
            </w:r>
          </w:p>
          <w:p w:rsidR="004C73B8" w:rsidRDefault="004C73B8" w:rsidP="004C73B8">
            <w:r>
              <w:rPr>
                <w:rFonts w:hint="eastAsia"/>
              </w:rPr>
              <w:t>支持自定义保存常用治疗方案</w:t>
            </w:r>
          </w:p>
          <w:p w:rsidR="004C73B8" w:rsidRDefault="004C73B8" w:rsidP="004C73B8">
            <w:r>
              <w:rPr>
                <w:rFonts w:hint="eastAsia"/>
              </w:rPr>
              <w:t>三、硬件配置要求</w:t>
            </w:r>
          </w:p>
          <w:p w:rsidR="004C73B8" w:rsidRDefault="004C73B8" w:rsidP="004C73B8">
            <w:r>
              <w:rPr>
                <w:rFonts w:hint="eastAsia"/>
              </w:rPr>
              <w:t xml:space="preserve">1. </w:t>
            </w:r>
            <w:r>
              <w:rPr>
                <w:rFonts w:hint="eastAsia"/>
              </w:rPr>
              <w:t>主机：一体化台式</w:t>
            </w:r>
            <w:r>
              <w:rPr>
                <w:rFonts w:hint="eastAsia"/>
              </w:rPr>
              <w:t>/</w:t>
            </w:r>
            <w:r>
              <w:rPr>
                <w:rFonts w:hint="eastAsia"/>
              </w:rPr>
              <w:t>立式一体机，操作触屏大屏，操作界面中文简体</w:t>
            </w:r>
          </w:p>
          <w:p w:rsidR="004C73B8" w:rsidRDefault="004C73B8" w:rsidP="004C73B8">
            <w:r>
              <w:rPr>
                <w:rFonts w:hint="eastAsia"/>
              </w:rPr>
              <w:t xml:space="preserve">2. </w:t>
            </w:r>
            <w:r>
              <w:rPr>
                <w:rFonts w:hint="eastAsia"/>
              </w:rPr>
              <w:t>通道配置：至少双通道，可同时单人治疗或分区治疗，</w:t>
            </w:r>
            <w:r>
              <w:rPr>
                <w:rFonts w:hint="eastAsia"/>
              </w:rPr>
              <w:lastRenderedPageBreak/>
              <w:t>探头、电极等耗材支持一次性或可消毒复用。</w:t>
            </w:r>
          </w:p>
          <w:p w:rsidR="004C73B8" w:rsidRDefault="004C73B8" w:rsidP="004C73B8">
            <w:r>
              <w:rPr>
                <w:rFonts w:hint="eastAsia"/>
              </w:rPr>
              <w:t xml:space="preserve">3. </w:t>
            </w:r>
            <w:r>
              <w:rPr>
                <w:rFonts w:hint="eastAsia"/>
              </w:rPr>
              <w:t>探头配置：标配阴道盆底检测治疗探头、体表电极片配套使用</w:t>
            </w:r>
          </w:p>
          <w:p w:rsidR="004C73B8" w:rsidRDefault="004C73B8" w:rsidP="004C73B8">
            <w:r>
              <w:rPr>
                <w:rFonts w:hint="eastAsia"/>
              </w:rPr>
              <w:t xml:space="preserve">4. </w:t>
            </w:r>
            <w:r>
              <w:rPr>
                <w:rFonts w:hint="eastAsia"/>
              </w:rPr>
              <w:t>存储功能：可存储患者档案、评估数据、治疗记录，支持病历调取、数据统计</w:t>
            </w:r>
          </w:p>
          <w:p w:rsidR="004C73B8" w:rsidRDefault="004C73B8" w:rsidP="004C73B8">
            <w:r>
              <w:rPr>
                <w:rFonts w:hint="eastAsia"/>
              </w:rPr>
              <w:t>5.</w:t>
            </w:r>
            <w:r>
              <w:rPr>
                <w:rFonts w:hint="eastAsia"/>
              </w:rPr>
              <w:t>配套打印设备</w:t>
            </w:r>
            <w:r>
              <w:rPr>
                <w:rFonts w:hint="eastAsia"/>
              </w:rPr>
              <w:t>1</w:t>
            </w:r>
            <w:r>
              <w:rPr>
                <w:rFonts w:hint="eastAsia"/>
              </w:rPr>
              <w:t>套</w:t>
            </w:r>
          </w:p>
          <w:p w:rsidR="00C65545" w:rsidRPr="004C73B8" w:rsidRDefault="00C65545" w:rsidP="00DE4C10"/>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DE4C10">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w:t>
      </w:r>
      <w:r w:rsidR="00DE4C10">
        <w:rPr>
          <w:rFonts w:hint="eastAsia"/>
          <w:color w:val="000000" w:themeColor="text1"/>
        </w:rPr>
        <w:t>、</w:t>
      </w:r>
      <w:r w:rsidR="00DE4C10">
        <w:rPr>
          <w:rFonts w:hint="eastAsia"/>
        </w:rPr>
        <w:t>整机应用培训</w:t>
      </w:r>
      <w:r w:rsidRPr="00C65545">
        <w:rPr>
          <w:rFonts w:hint="eastAsia"/>
          <w:color w:val="000000" w:themeColor="text1"/>
        </w:rPr>
        <w:t>，确保医护独立操作</w:t>
      </w:r>
      <w:r w:rsidRPr="00C65545">
        <w:rPr>
          <w:rFonts w:hint="eastAsia"/>
          <w:color w:val="000000" w:themeColor="text1"/>
        </w:rPr>
        <w:t xml:space="preserve"> </w:t>
      </w:r>
      <w:r w:rsidRPr="00C65545">
        <w:rPr>
          <w:rFonts w:hint="eastAsia"/>
          <w:color w:val="000000" w:themeColor="text1"/>
        </w:rPr>
        <w:t>配件：明确核心配件</w:t>
      </w:r>
      <w:r w:rsidR="00DE4C10">
        <w:rPr>
          <w:rFonts w:hint="eastAsia"/>
          <w:color w:val="000000" w:themeColor="text1"/>
        </w:rPr>
        <w:t>、耗材价格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t>10</w:t>
      </w:r>
      <w:r w:rsidR="004A7352" w:rsidRPr="00775EC5">
        <w:rPr>
          <w:rFonts w:hint="eastAsia"/>
          <w:color w:val="000000" w:themeColor="text1"/>
        </w:rPr>
        <w:t>.</w:t>
      </w:r>
      <w:r w:rsidR="004A7352"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lastRenderedPageBreak/>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w:t>
      </w:r>
      <w:r w:rsidR="00765D57">
        <w:rPr>
          <w:rFonts w:hint="eastAsia"/>
          <w:color w:val="000000" w:themeColor="text1"/>
          <w:highlight w:val="yellow"/>
        </w:rPr>
        <w:t>前</w:t>
      </w:r>
      <w:r w:rsidRPr="00574EA3">
        <w:rPr>
          <w:rFonts w:hint="eastAsia"/>
          <w:color w:val="000000" w:themeColor="text1"/>
          <w:highlight w:val="yellow"/>
        </w:rPr>
        <w:t>（</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765D57">
        <w:rPr>
          <w:rFonts w:hint="eastAsia"/>
          <w:color w:val="000000" w:themeColor="text1"/>
          <w:highlight w:val="yellow"/>
        </w:rPr>
        <w:t>26</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1209E9" w:rsidP="00574EA3">
      <w:pPr>
        <w:ind w:firstLineChars="200" w:firstLine="420"/>
        <w:rPr>
          <w:color w:val="000000" w:themeColor="text1"/>
        </w:rPr>
      </w:pPr>
      <w:r>
        <w:rPr>
          <w:rFonts w:hint="eastAsia"/>
          <w:color w:val="000000" w:themeColor="text1"/>
        </w:rPr>
        <w:t>通过市场调研会的方式开展市场调研。医院通过院内</w:t>
      </w:r>
      <w:r w:rsidR="00574EA3">
        <w:rPr>
          <w:rFonts w:hint="eastAsia"/>
          <w:color w:val="000000" w:themeColor="text1"/>
        </w:rPr>
        <w:t>邀请相关科室参加，听取</w:t>
      </w:r>
      <w:r w:rsidR="00574EA3" w:rsidRPr="00775EC5">
        <w:rPr>
          <w:rFonts w:hint="eastAsia"/>
          <w:color w:val="000000" w:themeColor="text1"/>
        </w:rPr>
        <w:t>本次调研产品的相关生产厂家、厂家授权代理商</w:t>
      </w:r>
      <w:r w:rsidR="00574EA3">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765D57">
        <w:rPr>
          <w:rFonts w:hint="eastAsia"/>
          <w:color w:val="000000" w:themeColor="text1"/>
          <w:highlight w:val="yellow"/>
        </w:rPr>
        <w:t>29</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240410">
        <w:rPr>
          <w:rFonts w:hint="eastAsia"/>
          <w:color w:val="000000" w:themeColor="text1"/>
          <w:highlight w:val="yellow"/>
          <w:u w:val="single"/>
        </w:rPr>
        <w:t>6</w:t>
      </w:r>
      <w:r w:rsidRPr="00574EA3">
        <w:rPr>
          <w:rFonts w:hint="eastAsia"/>
          <w:color w:val="000000" w:themeColor="text1"/>
          <w:highlight w:val="yellow"/>
          <w:u w:val="single"/>
        </w:rPr>
        <w:t>月</w:t>
      </w:r>
      <w:r w:rsidR="00765D57">
        <w:rPr>
          <w:rFonts w:hint="eastAsia"/>
          <w:color w:val="000000" w:themeColor="text1"/>
          <w:highlight w:val="yellow"/>
          <w:u w:val="single"/>
        </w:rPr>
        <w:t>29</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00240410">
        <w:rPr>
          <w:rFonts w:hint="eastAsia"/>
          <w:color w:val="000000" w:themeColor="text1"/>
          <w:highlight w:val="yellow"/>
        </w:rPr>
        <w:t>拟定</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lastRenderedPageBreak/>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4C73B8">
        <w:rPr>
          <w:rFonts w:hint="eastAsia"/>
          <w:color w:val="000000" w:themeColor="text1"/>
        </w:rPr>
        <w:t>6</w:t>
      </w:r>
      <w:r w:rsidR="008A12B3" w:rsidRPr="00775EC5">
        <w:rPr>
          <w:rFonts w:hint="eastAsia"/>
          <w:color w:val="000000" w:themeColor="text1"/>
        </w:rPr>
        <w:t>月</w:t>
      </w:r>
      <w:r w:rsidR="00765D57">
        <w:rPr>
          <w:rFonts w:hint="eastAsia"/>
          <w:color w:val="000000" w:themeColor="text1"/>
        </w:rPr>
        <w:t>23</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C65545" w:rsidRPr="00775EC5" w:rsidTr="00245F14">
        <w:trPr>
          <w:trHeight w:val="632"/>
          <w:jc w:val="center"/>
        </w:trPr>
        <w:tc>
          <w:tcPr>
            <w:tcW w:w="1368" w:type="dxa"/>
            <w:vMerge w:val="restart"/>
            <w:vAlign w:val="center"/>
          </w:tcPr>
          <w:p w:rsidR="00C65545" w:rsidRPr="00775EC5" w:rsidRDefault="00C65545">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C65545" w:rsidRPr="00775EC5" w:rsidRDefault="00C65545">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C65545" w:rsidRPr="00775EC5" w:rsidRDefault="00C65545">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C65545" w:rsidRPr="00775EC5" w:rsidTr="00C87518">
        <w:trPr>
          <w:trHeight w:val="997"/>
          <w:jc w:val="center"/>
        </w:trPr>
        <w:tc>
          <w:tcPr>
            <w:tcW w:w="1368" w:type="dxa"/>
            <w:vMerge/>
            <w:vAlign w:val="center"/>
          </w:tcPr>
          <w:p w:rsidR="00C65545" w:rsidRPr="00775EC5" w:rsidRDefault="00C65545">
            <w:pPr>
              <w:jc w:val="center"/>
              <w:rPr>
                <w:rFonts w:ascii="宋体" w:hAnsi="宋体" w:cs="宋体"/>
                <w:color w:val="000000" w:themeColor="text1"/>
                <w:szCs w:val="21"/>
              </w:rPr>
            </w:pPr>
          </w:p>
        </w:tc>
        <w:tc>
          <w:tcPr>
            <w:tcW w:w="1493" w:type="dxa"/>
            <w:vAlign w:val="center"/>
          </w:tcPr>
          <w:p w:rsidR="00C65545" w:rsidRPr="00775EC5" w:rsidRDefault="00C65545">
            <w:pPr>
              <w:pStyle w:val="ac"/>
              <w:rPr>
                <w:color w:val="000000" w:themeColor="text1"/>
              </w:rPr>
            </w:pPr>
          </w:p>
        </w:tc>
        <w:tc>
          <w:tcPr>
            <w:tcW w:w="1493" w:type="dxa"/>
            <w:vAlign w:val="center"/>
          </w:tcPr>
          <w:p w:rsidR="00C65545" w:rsidRPr="00775EC5" w:rsidRDefault="00C65545">
            <w:pPr>
              <w:pStyle w:val="ac"/>
              <w:rPr>
                <w:color w:val="000000" w:themeColor="text1"/>
              </w:rPr>
            </w:pPr>
          </w:p>
        </w:tc>
        <w:tc>
          <w:tcPr>
            <w:tcW w:w="1100" w:type="dxa"/>
            <w:vAlign w:val="center"/>
          </w:tcPr>
          <w:p w:rsidR="00C65545" w:rsidRPr="00775EC5" w:rsidRDefault="00C65545">
            <w:pPr>
              <w:pStyle w:val="ac"/>
              <w:rPr>
                <w:color w:val="000000" w:themeColor="text1"/>
              </w:rPr>
            </w:pPr>
          </w:p>
        </w:tc>
        <w:tc>
          <w:tcPr>
            <w:tcW w:w="1033" w:type="dxa"/>
            <w:vAlign w:val="center"/>
          </w:tcPr>
          <w:p w:rsidR="00C65545" w:rsidRPr="00775EC5" w:rsidRDefault="00C65545">
            <w:pPr>
              <w:pStyle w:val="ac"/>
              <w:rPr>
                <w:color w:val="000000" w:themeColor="text1"/>
              </w:rPr>
            </w:pPr>
          </w:p>
        </w:tc>
        <w:tc>
          <w:tcPr>
            <w:tcW w:w="1305" w:type="dxa"/>
            <w:vAlign w:val="center"/>
          </w:tcPr>
          <w:p w:rsidR="00C65545" w:rsidRPr="00775EC5" w:rsidRDefault="00C65545">
            <w:pPr>
              <w:jc w:val="center"/>
              <w:rPr>
                <w:rFonts w:ascii="宋体" w:hAnsi="宋体" w:cs="宋体"/>
                <w:color w:val="000000" w:themeColor="text1"/>
                <w:szCs w:val="21"/>
              </w:rPr>
            </w:pPr>
          </w:p>
        </w:tc>
        <w:tc>
          <w:tcPr>
            <w:tcW w:w="1496" w:type="dxa"/>
            <w:vAlign w:val="center"/>
          </w:tcPr>
          <w:p w:rsidR="00C65545" w:rsidRPr="00775EC5" w:rsidRDefault="00C65545">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CB0" w:rsidRDefault="007A7CB0" w:rsidP="006F4D18">
      <w:r>
        <w:separator/>
      </w:r>
    </w:p>
  </w:endnote>
  <w:endnote w:type="continuationSeparator" w:id="1">
    <w:p w:rsidR="007A7CB0" w:rsidRDefault="007A7CB0"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747D1">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D747D1">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765D57">
      <w:rPr>
        <w:rStyle w:val="a9"/>
        <w:noProof/>
      </w:rPr>
      <w:t>- 8 -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CB0" w:rsidRDefault="007A7CB0" w:rsidP="006F4D18">
      <w:r>
        <w:separator/>
      </w:r>
    </w:p>
  </w:footnote>
  <w:footnote w:type="continuationSeparator" w:id="1">
    <w:p w:rsidR="007A7CB0" w:rsidRDefault="007A7CB0"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053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A6981"/>
    <w:rsid w:val="000B1B46"/>
    <w:rsid w:val="000B239E"/>
    <w:rsid w:val="000C4E3C"/>
    <w:rsid w:val="000D3EE4"/>
    <w:rsid w:val="000D7F29"/>
    <w:rsid w:val="000E654F"/>
    <w:rsid w:val="000E7CFE"/>
    <w:rsid w:val="000F4C0B"/>
    <w:rsid w:val="001065BC"/>
    <w:rsid w:val="00117D24"/>
    <w:rsid w:val="001209E9"/>
    <w:rsid w:val="00123CCA"/>
    <w:rsid w:val="00127C51"/>
    <w:rsid w:val="00127C97"/>
    <w:rsid w:val="00140561"/>
    <w:rsid w:val="001569C7"/>
    <w:rsid w:val="00163CD1"/>
    <w:rsid w:val="001762B0"/>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0410"/>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733"/>
    <w:rsid w:val="0034485F"/>
    <w:rsid w:val="003507D7"/>
    <w:rsid w:val="003553F8"/>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45034"/>
    <w:rsid w:val="00472AFF"/>
    <w:rsid w:val="00480309"/>
    <w:rsid w:val="00483FD2"/>
    <w:rsid w:val="00484B95"/>
    <w:rsid w:val="004871EE"/>
    <w:rsid w:val="00494112"/>
    <w:rsid w:val="00494B62"/>
    <w:rsid w:val="004977A4"/>
    <w:rsid w:val="004A613B"/>
    <w:rsid w:val="004A71D9"/>
    <w:rsid w:val="004A7352"/>
    <w:rsid w:val="004B07B2"/>
    <w:rsid w:val="004B1AC1"/>
    <w:rsid w:val="004B3331"/>
    <w:rsid w:val="004B613D"/>
    <w:rsid w:val="004C73B8"/>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672EC"/>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5D57"/>
    <w:rsid w:val="0076719E"/>
    <w:rsid w:val="00771E94"/>
    <w:rsid w:val="00775EC5"/>
    <w:rsid w:val="00796783"/>
    <w:rsid w:val="007A45DE"/>
    <w:rsid w:val="007A4A11"/>
    <w:rsid w:val="007A7CB0"/>
    <w:rsid w:val="007B4F73"/>
    <w:rsid w:val="007C22F2"/>
    <w:rsid w:val="007C49CB"/>
    <w:rsid w:val="007D4D32"/>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489B"/>
    <w:rsid w:val="008757C2"/>
    <w:rsid w:val="008807A3"/>
    <w:rsid w:val="00894BE8"/>
    <w:rsid w:val="008A12B3"/>
    <w:rsid w:val="008A6A09"/>
    <w:rsid w:val="008B093E"/>
    <w:rsid w:val="008C41B5"/>
    <w:rsid w:val="008C536F"/>
    <w:rsid w:val="008D00A6"/>
    <w:rsid w:val="008D049C"/>
    <w:rsid w:val="008E6620"/>
    <w:rsid w:val="00912566"/>
    <w:rsid w:val="00920750"/>
    <w:rsid w:val="00920F85"/>
    <w:rsid w:val="009214DE"/>
    <w:rsid w:val="009270DC"/>
    <w:rsid w:val="00927264"/>
    <w:rsid w:val="009364BC"/>
    <w:rsid w:val="00936F12"/>
    <w:rsid w:val="00946715"/>
    <w:rsid w:val="00956A14"/>
    <w:rsid w:val="009664D6"/>
    <w:rsid w:val="009714C2"/>
    <w:rsid w:val="009770D8"/>
    <w:rsid w:val="00990929"/>
    <w:rsid w:val="00993A69"/>
    <w:rsid w:val="009A18A9"/>
    <w:rsid w:val="009A2C3F"/>
    <w:rsid w:val="009A7003"/>
    <w:rsid w:val="009C2D24"/>
    <w:rsid w:val="009D04B5"/>
    <w:rsid w:val="009F1AFA"/>
    <w:rsid w:val="009F22D2"/>
    <w:rsid w:val="009F2679"/>
    <w:rsid w:val="00A0047D"/>
    <w:rsid w:val="00A062CB"/>
    <w:rsid w:val="00A069FC"/>
    <w:rsid w:val="00A0718B"/>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6387"/>
    <w:rsid w:val="00AE7CD8"/>
    <w:rsid w:val="00B01A8E"/>
    <w:rsid w:val="00B14773"/>
    <w:rsid w:val="00B210F3"/>
    <w:rsid w:val="00B34C02"/>
    <w:rsid w:val="00B37012"/>
    <w:rsid w:val="00B378FF"/>
    <w:rsid w:val="00B42E36"/>
    <w:rsid w:val="00B4441E"/>
    <w:rsid w:val="00B46671"/>
    <w:rsid w:val="00B5159F"/>
    <w:rsid w:val="00B5521E"/>
    <w:rsid w:val="00B6540D"/>
    <w:rsid w:val="00B66F97"/>
    <w:rsid w:val="00B73773"/>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747D1"/>
    <w:rsid w:val="00D7624C"/>
    <w:rsid w:val="00D830B1"/>
    <w:rsid w:val="00D831D0"/>
    <w:rsid w:val="00D875A4"/>
    <w:rsid w:val="00D942F3"/>
    <w:rsid w:val="00DA4EF7"/>
    <w:rsid w:val="00DB2439"/>
    <w:rsid w:val="00DB66A5"/>
    <w:rsid w:val="00DC2DAE"/>
    <w:rsid w:val="00DD226A"/>
    <w:rsid w:val="00DE4C10"/>
    <w:rsid w:val="00DE5250"/>
    <w:rsid w:val="00E0636E"/>
    <w:rsid w:val="00E0701B"/>
    <w:rsid w:val="00E372BE"/>
    <w:rsid w:val="00E6718C"/>
    <w:rsid w:val="00E90B01"/>
    <w:rsid w:val="00EA529F"/>
    <w:rsid w:val="00EB5EE7"/>
    <w:rsid w:val="00ED2548"/>
    <w:rsid w:val="00EF1D4F"/>
    <w:rsid w:val="00F02702"/>
    <w:rsid w:val="00F06F83"/>
    <w:rsid w:val="00F158D9"/>
    <w:rsid w:val="00F23160"/>
    <w:rsid w:val="00F24C11"/>
    <w:rsid w:val="00F26997"/>
    <w:rsid w:val="00F26F50"/>
    <w:rsid w:val="00F32CB9"/>
    <w:rsid w:val="00F40AB3"/>
    <w:rsid w:val="00F430DC"/>
    <w:rsid w:val="00F45C00"/>
    <w:rsid w:val="00F46EBD"/>
    <w:rsid w:val="00F53D1B"/>
    <w:rsid w:val="00F63840"/>
    <w:rsid w:val="00F6429F"/>
    <w:rsid w:val="00F71C36"/>
    <w:rsid w:val="00F72531"/>
    <w:rsid w:val="00F95DD3"/>
    <w:rsid w:val="00FA09E8"/>
    <w:rsid w:val="00FB17D2"/>
    <w:rsid w:val="00FB22CA"/>
    <w:rsid w:val="00FB3325"/>
    <w:rsid w:val="00FB6318"/>
    <w:rsid w:val="00FD09A5"/>
    <w:rsid w:val="00FD2546"/>
    <w:rsid w:val="00FD4AAE"/>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11</Pages>
  <Words>850</Words>
  <Characters>4851</Characters>
  <Application>Microsoft Office Word</Application>
  <DocSecurity>0</DocSecurity>
  <Lines>40</Lines>
  <Paragraphs>11</Paragraphs>
  <ScaleCrop>false</ScaleCrop>
  <Company>Microsoft</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79</cp:revision>
  <cp:lastPrinted>2026-04-09T00:58:00Z</cp:lastPrinted>
  <dcterms:created xsi:type="dcterms:W3CDTF">2024-06-21T05:09:00Z</dcterms:created>
  <dcterms:modified xsi:type="dcterms:W3CDTF">2026-06-23T08:59:00Z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