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ED3" w:rsidRDefault="007273AE">
      <w:pPr>
        <w:ind w:firstLine="535"/>
        <w:jc w:val="center"/>
        <w:rPr>
          <w:b/>
          <w:sz w:val="36"/>
          <w:szCs w:val="36"/>
        </w:rPr>
      </w:pPr>
      <w:r>
        <w:rPr>
          <w:rFonts w:hint="eastAsia"/>
          <w:b/>
          <w:sz w:val="36"/>
          <w:szCs w:val="36"/>
        </w:rPr>
        <w:t>石棉县总医院</w:t>
      </w:r>
    </w:p>
    <w:p w:rsidR="00001ED3" w:rsidRDefault="007273AE">
      <w:pPr>
        <w:ind w:firstLine="535"/>
        <w:jc w:val="center"/>
        <w:rPr>
          <w:b/>
          <w:sz w:val="36"/>
          <w:szCs w:val="36"/>
        </w:rPr>
      </w:pPr>
      <w:r>
        <w:rPr>
          <w:rFonts w:hint="eastAsia"/>
          <w:b/>
          <w:sz w:val="36"/>
          <w:szCs w:val="36"/>
        </w:rPr>
        <w:t>低压配电系统及UPS巡检及维保院内议价公告</w:t>
      </w:r>
    </w:p>
    <w:p w:rsidR="00001ED3" w:rsidRDefault="00001ED3"/>
    <w:p w:rsidR="00001ED3" w:rsidRDefault="007273AE">
      <w:r>
        <w:rPr>
          <w:rFonts w:hint="eastAsia"/>
        </w:rPr>
        <w:t>一、项目名称：石棉县总医院 “低压配电系统及UPS巡检及维保”院内议价项目</w:t>
      </w:r>
    </w:p>
    <w:p w:rsidR="00001ED3" w:rsidRDefault="007273AE">
      <w:r>
        <w:rPr>
          <w:rFonts w:hint="eastAsia"/>
        </w:rPr>
        <w:t xml:space="preserve">二、方式：电话议价 </w:t>
      </w:r>
    </w:p>
    <w:p w:rsidR="00001ED3" w:rsidRDefault="007273AE">
      <w:r>
        <w:rPr>
          <w:rFonts w:hint="eastAsia"/>
        </w:rPr>
        <w:t>三.预算：2.9万元，实行包干价，最低价中标。</w:t>
      </w:r>
    </w:p>
    <w:p w:rsidR="00001ED3" w:rsidRDefault="007273AE">
      <w:bookmarkStart w:id="0" w:name="_Toc413326191"/>
      <w:r>
        <w:rPr>
          <w:rFonts w:hint="eastAsia"/>
        </w:rPr>
        <w:t>四、</w:t>
      </w:r>
      <w:bookmarkEnd w:id="0"/>
      <w:r>
        <w:rPr>
          <w:rFonts w:hint="eastAsia"/>
        </w:rPr>
        <w:t>院内议价项目基本情况：拟对石棉县总医院人民路院区及河北路院区低压配电系统及UPS巡检及维保，具体详见建设明细表。</w:t>
      </w:r>
    </w:p>
    <w:p w:rsidR="00001ED3" w:rsidRDefault="007273AE">
      <w:r>
        <w:rPr>
          <w:rFonts w:hint="eastAsia"/>
        </w:rPr>
        <w:t>五、供应商参加本次议价活动必须具备下列资质条件：</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
        <w:gridCol w:w="5191"/>
        <w:gridCol w:w="1056"/>
        <w:gridCol w:w="2117"/>
      </w:tblGrid>
      <w:tr w:rsidR="00001ED3">
        <w:trPr>
          <w:trHeight w:val="397"/>
          <w:jc w:val="center"/>
        </w:trPr>
        <w:tc>
          <w:tcPr>
            <w:tcW w:w="934" w:type="dxa"/>
            <w:vAlign w:val="center"/>
          </w:tcPr>
          <w:p w:rsidR="00001ED3" w:rsidRDefault="007273AE">
            <w:r>
              <w:rPr>
                <w:rFonts w:hint="eastAsia"/>
              </w:rPr>
              <w:t>序号</w:t>
            </w:r>
          </w:p>
        </w:tc>
        <w:tc>
          <w:tcPr>
            <w:tcW w:w="5191" w:type="dxa"/>
            <w:vAlign w:val="center"/>
          </w:tcPr>
          <w:p w:rsidR="00001ED3" w:rsidRDefault="007273AE">
            <w:r>
              <w:rPr>
                <w:rFonts w:hint="eastAsia"/>
              </w:rPr>
              <w:t>材  料  名  称</w:t>
            </w:r>
          </w:p>
        </w:tc>
        <w:tc>
          <w:tcPr>
            <w:tcW w:w="1056" w:type="dxa"/>
            <w:vAlign w:val="center"/>
          </w:tcPr>
          <w:p w:rsidR="00001ED3" w:rsidRDefault="007273AE">
            <w:r>
              <w:rPr>
                <w:rFonts w:hint="eastAsia"/>
              </w:rPr>
              <w:t>份数</w:t>
            </w:r>
          </w:p>
        </w:tc>
        <w:tc>
          <w:tcPr>
            <w:tcW w:w="2117" w:type="dxa"/>
            <w:vAlign w:val="center"/>
          </w:tcPr>
          <w:p w:rsidR="00001ED3" w:rsidRDefault="007273AE">
            <w:r>
              <w:rPr>
                <w:rFonts w:hint="eastAsia"/>
              </w:rPr>
              <w:t>要  求</w:t>
            </w:r>
          </w:p>
        </w:tc>
      </w:tr>
      <w:tr w:rsidR="00001ED3">
        <w:trPr>
          <w:trHeight w:val="677"/>
          <w:jc w:val="center"/>
        </w:trPr>
        <w:tc>
          <w:tcPr>
            <w:tcW w:w="934" w:type="dxa"/>
            <w:vAlign w:val="center"/>
          </w:tcPr>
          <w:p w:rsidR="00001ED3" w:rsidRDefault="007273AE">
            <w:r>
              <w:rPr>
                <w:rFonts w:hint="eastAsia"/>
              </w:rPr>
              <w:t>1</w:t>
            </w:r>
          </w:p>
        </w:tc>
        <w:tc>
          <w:tcPr>
            <w:tcW w:w="5191" w:type="dxa"/>
            <w:vAlign w:val="center"/>
          </w:tcPr>
          <w:p w:rsidR="00001ED3" w:rsidRDefault="007273AE">
            <w:r>
              <w:rPr>
                <w:rFonts w:hint="eastAsia"/>
              </w:rPr>
              <w:t>具备</w:t>
            </w:r>
            <w:r>
              <w:rPr>
                <w:rFonts w:ascii="仿宋" w:eastAsia="仿宋" w:hAnsi="仿宋" w:cs="仿宋" w:hint="eastAsia"/>
                <w:szCs w:val="22"/>
              </w:rPr>
              <w:t>承装（修、试）电力设施许可证、安全生产许可证</w:t>
            </w:r>
          </w:p>
        </w:tc>
        <w:tc>
          <w:tcPr>
            <w:tcW w:w="1056" w:type="dxa"/>
            <w:vAlign w:val="center"/>
          </w:tcPr>
          <w:p w:rsidR="00001ED3" w:rsidRDefault="00001ED3"/>
        </w:tc>
        <w:tc>
          <w:tcPr>
            <w:tcW w:w="2117" w:type="dxa"/>
            <w:vAlign w:val="center"/>
          </w:tcPr>
          <w:p w:rsidR="00001ED3" w:rsidRDefault="007273AE">
            <w:r>
              <w:rPr>
                <w:rFonts w:hint="eastAsia"/>
              </w:rPr>
              <w:t>原件或加盖公司印章的复印件</w:t>
            </w:r>
          </w:p>
        </w:tc>
      </w:tr>
      <w:tr w:rsidR="00001ED3">
        <w:trPr>
          <w:trHeight w:val="677"/>
          <w:jc w:val="center"/>
        </w:trPr>
        <w:tc>
          <w:tcPr>
            <w:tcW w:w="934" w:type="dxa"/>
            <w:vAlign w:val="center"/>
          </w:tcPr>
          <w:p w:rsidR="00001ED3" w:rsidRDefault="007273AE">
            <w:r>
              <w:rPr>
                <w:rFonts w:hint="eastAsia"/>
              </w:rPr>
              <w:t>2</w:t>
            </w:r>
          </w:p>
        </w:tc>
        <w:tc>
          <w:tcPr>
            <w:tcW w:w="5191" w:type="dxa"/>
            <w:vAlign w:val="center"/>
          </w:tcPr>
          <w:p w:rsidR="00001ED3" w:rsidRDefault="007273AE">
            <w:r>
              <w:rPr>
                <w:rFonts w:hint="eastAsia"/>
              </w:rPr>
              <w:t>具有校验期内的营业执照</w:t>
            </w:r>
          </w:p>
        </w:tc>
        <w:tc>
          <w:tcPr>
            <w:tcW w:w="1056" w:type="dxa"/>
            <w:vAlign w:val="center"/>
          </w:tcPr>
          <w:p w:rsidR="00001ED3" w:rsidRDefault="007273AE">
            <w:r>
              <w:rPr>
                <w:rFonts w:hint="eastAsia"/>
              </w:rPr>
              <w:t>1份</w:t>
            </w:r>
          </w:p>
        </w:tc>
        <w:tc>
          <w:tcPr>
            <w:tcW w:w="2117" w:type="dxa"/>
            <w:vAlign w:val="center"/>
          </w:tcPr>
          <w:p w:rsidR="00001ED3" w:rsidRDefault="007273AE">
            <w:r>
              <w:rPr>
                <w:rFonts w:hint="eastAsia"/>
              </w:rPr>
              <w:t>原件或加盖公司印章的复印件</w:t>
            </w:r>
          </w:p>
        </w:tc>
      </w:tr>
      <w:tr w:rsidR="00001ED3">
        <w:trPr>
          <w:trHeight w:val="151"/>
          <w:jc w:val="center"/>
        </w:trPr>
        <w:tc>
          <w:tcPr>
            <w:tcW w:w="934" w:type="dxa"/>
            <w:vAlign w:val="center"/>
          </w:tcPr>
          <w:p w:rsidR="00001ED3" w:rsidRDefault="007273AE">
            <w:r>
              <w:rPr>
                <w:rFonts w:hint="eastAsia"/>
              </w:rPr>
              <w:t>3</w:t>
            </w:r>
          </w:p>
        </w:tc>
        <w:tc>
          <w:tcPr>
            <w:tcW w:w="5191" w:type="dxa"/>
            <w:vAlign w:val="center"/>
          </w:tcPr>
          <w:p w:rsidR="00001ED3" w:rsidRDefault="007273AE">
            <w:r>
              <w:rPr>
                <w:rFonts w:hint="eastAsia"/>
              </w:rPr>
              <w:t>法人授权委托书</w:t>
            </w:r>
          </w:p>
        </w:tc>
        <w:tc>
          <w:tcPr>
            <w:tcW w:w="1056" w:type="dxa"/>
            <w:vAlign w:val="center"/>
          </w:tcPr>
          <w:p w:rsidR="00001ED3" w:rsidRDefault="007273AE">
            <w:r>
              <w:rPr>
                <w:rFonts w:hint="eastAsia"/>
              </w:rPr>
              <w:t>1份</w:t>
            </w:r>
          </w:p>
        </w:tc>
        <w:tc>
          <w:tcPr>
            <w:tcW w:w="2117" w:type="dxa"/>
            <w:vAlign w:val="center"/>
          </w:tcPr>
          <w:p w:rsidR="00001ED3" w:rsidRDefault="007273AE">
            <w:r>
              <w:rPr>
                <w:rFonts w:hint="eastAsia"/>
              </w:rPr>
              <w:t>原件。如为法人本人参加则不需提供。</w:t>
            </w:r>
          </w:p>
        </w:tc>
      </w:tr>
      <w:tr w:rsidR="00001ED3">
        <w:trPr>
          <w:trHeight w:val="368"/>
          <w:jc w:val="center"/>
        </w:trPr>
        <w:tc>
          <w:tcPr>
            <w:tcW w:w="934" w:type="dxa"/>
            <w:vAlign w:val="center"/>
          </w:tcPr>
          <w:p w:rsidR="00001ED3" w:rsidRDefault="007273AE">
            <w:r>
              <w:rPr>
                <w:rFonts w:hint="eastAsia"/>
              </w:rPr>
              <w:lastRenderedPageBreak/>
              <w:t>4</w:t>
            </w:r>
          </w:p>
        </w:tc>
        <w:tc>
          <w:tcPr>
            <w:tcW w:w="5191" w:type="dxa"/>
            <w:vAlign w:val="center"/>
          </w:tcPr>
          <w:p w:rsidR="00001ED3" w:rsidRDefault="007273AE">
            <w:r>
              <w:rPr>
                <w:rFonts w:hint="eastAsia"/>
              </w:rPr>
              <w:t>法人身份证复印件</w:t>
            </w:r>
          </w:p>
        </w:tc>
        <w:tc>
          <w:tcPr>
            <w:tcW w:w="1056" w:type="dxa"/>
            <w:vAlign w:val="center"/>
          </w:tcPr>
          <w:p w:rsidR="00001ED3" w:rsidRDefault="007273AE">
            <w:r>
              <w:rPr>
                <w:rFonts w:hint="eastAsia"/>
              </w:rPr>
              <w:t>1份</w:t>
            </w:r>
          </w:p>
        </w:tc>
        <w:tc>
          <w:tcPr>
            <w:tcW w:w="2117" w:type="dxa"/>
            <w:vAlign w:val="center"/>
          </w:tcPr>
          <w:p w:rsidR="00001ED3" w:rsidRDefault="007273AE">
            <w:r>
              <w:rPr>
                <w:rFonts w:hint="eastAsia"/>
              </w:rPr>
              <w:t>加盖公司印章的复印件</w:t>
            </w:r>
          </w:p>
        </w:tc>
      </w:tr>
      <w:tr w:rsidR="00001ED3">
        <w:trPr>
          <w:trHeight w:val="726"/>
          <w:jc w:val="center"/>
        </w:trPr>
        <w:tc>
          <w:tcPr>
            <w:tcW w:w="934" w:type="dxa"/>
            <w:vAlign w:val="center"/>
          </w:tcPr>
          <w:p w:rsidR="00001ED3" w:rsidRDefault="007273AE">
            <w:r>
              <w:rPr>
                <w:rFonts w:hint="eastAsia"/>
              </w:rPr>
              <w:t>5</w:t>
            </w:r>
          </w:p>
        </w:tc>
        <w:tc>
          <w:tcPr>
            <w:tcW w:w="5191" w:type="dxa"/>
            <w:vAlign w:val="center"/>
          </w:tcPr>
          <w:p w:rsidR="00001ED3" w:rsidRDefault="007273AE">
            <w:r>
              <w:rPr>
                <w:rFonts w:hint="eastAsia"/>
              </w:rPr>
              <w:t>经办人身份证复印件</w:t>
            </w:r>
          </w:p>
        </w:tc>
        <w:tc>
          <w:tcPr>
            <w:tcW w:w="1056" w:type="dxa"/>
            <w:vAlign w:val="center"/>
          </w:tcPr>
          <w:p w:rsidR="00001ED3" w:rsidRDefault="007273AE">
            <w:r>
              <w:rPr>
                <w:rFonts w:hint="eastAsia"/>
              </w:rPr>
              <w:t>1份</w:t>
            </w:r>
          </w:p>
        </w:tc>
        <w:tc>
          <w:tcPr>
            <w:tcW w:w="2117" w:type="dxa"/>
            <w:vAlign w:val="center"/>
          </w:tcPr>
          <w:p w:rsidR="00001ED3" w:rsidRDefault="007273AE">
            <w:r>
              <w:rPr>
                <w:rFonts w:hint="eastAsia"/>
              </w:rPr>
              <w:t>加盖公司印章的复印件</w:t>
            </w:r>
          </w:p>
        </w:tc>
      </w:tr>
    </w:tbl>
    <w:p w:rsidR="00001ED3" w:rsidRDefault="007273AE">
      <w:r>
        <w:rPr>
          <w:rFonts w:hint="eastAsia"/>
        </w:rPr>
        <w:t>六、</w:t>
      </w:r>
      <w:proofErr w:type="gramStart"/>
      <w:r>
        <w:rPr>
          <w:rFonts w:hint="eastAsia"/>
        </w:rPr>
        <w:t>维保范围</w:t>
      </w:r>
      <w:proofErr w:type="gramEnd"/>
    </w:p>
    <w:p w:rsidR="00001ED3" w:rsidRDefault="007273AE">
      <w:r>
        <w:rPr>
          <w:rFonts w:hint="eastAsia"/>
        </w:rPr>
        <w:t>1、石棉县总医院两院区低压配电房</w:t>
      </w:r>
    </w:p>
    <w:p w:rsidR="00001ED3" w:rsidRDefault="007273AE">
      <w:r>
        <w:rPr>
          <w:rFonts w:hint="eastAsia"/>
        </w:rPr>
        <w:t>2、两院区楼层分配电箱（二级箱）</w:t>
      </w:r>
    </w:p>
    <w:p w:rsidR="00001ED3" w:rsidRDefault="007273AE">
      <w:r>
        <w:rPr>
          <w:rFonts w:hint="eastAsia"/>
        </w:rPr>
        <w:t>3、两院区低压室、分配电</w:t>
      </w:r>
      <w:proofErr w:type="gramStart"/>
      <w:r>
        <w:rPr>
          <w:rFonts w:hint="eastAsia"/>
        </w:rPr>
        <w:t>箱之间</w:t>
      </w:r>
      <w:proofErr w:type="gramEnd"/>
      <w:r>
        <w:rPr>
          <w:rFonts w:hint="eastAsia"/>
        </w:rPr>
        <w:t>线路</w:t>
      </w:r>
    </w:p>
    <w:p w:rsidR="00001ED3" w:rsidRDefault="007273AE">
      <w:r>
        <w:rPr>
          <w:rFonts w:hint="eastAsia"/>
        </w:rPr>
        <w:t>4、两院区楼内UPS及蓄电池</w:t>
      </w:r>
    </w:p>
    <w:p w:rsidR="00001ED3" w:rsidRDefault="007273AE">
      <w:r>
        <w:rPr>
          <w:rFonts w:hint="eastAsia"/>
        </w:rPr>
        <w:t>七.</w:t>
      </w:r>
      <w:proofErr w:type="gramStart"/>
      <w:r>
        <w:rPr>
          <w:rFonts w:hint="eastAsia"/>
        </w:rPr>
        <w:t>维保明细表</w:t>
      </w:r>
      <w:proofErr w:type="gramEnd"/>
    </w:p>
    <w:p w:rsidR="00001ED3" w:rsidRDefault="007273AE" w:rsidP="00146291">
      <w:pPr>
        <w:ind w:firstLine="446"/>
      </w:pPr>
      <w:r>
        <w:rPr>
          <w:rFonts w:hint="eastAsia"/>
          <w:b/>
          <w:bCs w:val="0"/>
        </w:rPr>
        <w:t>1、低压配电室巡检</w:t>
      </w:r>
      <w:proofErr w:type="gramStart"/>
      <w:r>
        <w:rPr>
          <w:rFonts w:hint="eastAsia"/>
          <w:b/>
          <w:bCs w:val="0"/>
        </w:rPr>
        <w:t>及维保内容</w:t>
      </w:r>
      <w:proofErr w:type="gramEnd"/>
    </w:p>
    <w:p w:rsidR="00001ED3" w:rsidRDefault="007273AE" w:rsidP="00146291">
      <w:pPr>
        <w:ind w:firstLine="446"/>
        <w:rPr>
          <w:b/>
          <w:bCs w:val="0"/>
        </w:rPr>
      </w:pPr>
      <w:bookmarkStart w:id="1" w:name="heading_7"/>
      <w:r>
        <w:rPr>
          <w:rFonts w:hint="eastAsia"/>
          <w:b/>
          <w:bCs w:val="0"/>
        </w:rPr>
        <w:t>1.1巡检内容</w:t>
      </w:r>
      <w:bookmarkEnd w:id="1"/>
    </w:p>
    <w:p w:rsidR="00001ED3" w:rsidRDefault="007273AE">
      <w:r>
        <w:rPr>
          <w:rFonts w:hint="eastAsia"/>
        </w:rPr>
        <w:t>环境检查：检查配电室通风、温湿度（温度控制在10-30℃，湿度≤80%），有无积水、杂物、粉尘，门窗是否完好，防鼠、防虫措施是否到位。</w:t>
      </w:r>
    </w:p>
    <w:p w:rsidR="00001ED3" w:rsidRDefault="007273AE">
      <w:r>
        <w:rPr>
          <w:rFonts w:hint="eastAsia"/>
        </w:rPr>
        <w:t>配电柜外观检查：柜体有无变形、锈蚀、破损，柜门关闭严密，标识清晰（设备名称、编号、用途），柜体接地牢固。</w:t>
      </w:r>
    </w:p>
    <w:p w:rsidR="00001ED3" w:rsidRDefault="007273AE">
      <w:r>
        <w:rPr>
          <w:rFonts w:hint="eastAsia"/>
        </w:rPr>
        <w:t>开关设备检查：断路器、隔离开关、接触器等设备外观无损坏、发热、异响，操作手柄灵活，指示灯、仪表显示正常（电压、电流、功率等参数在额定范围内）。</w:t>
      </w:r>
    </w:p>
    <w:p w:rsidR="00001ED3" w:rsidRDefault="007273AE">
      <w:r>
        <w:rPr>
          <w:rFonts w:hint="eastAsia"/>
        </w:rPr>
        <w:t>接线检查：各接线端子紧固，无松动、发热、氧化现象，接线规范，无裸露、破损、老化的电线电缆，电缆走向整齐，标识</w:t>
      </w:r>
      <w:r>
        <w:rPr>
          <w:rFonts w:hint="eastAsia"/>
        </w:rPr>
        <w:lastRenderedPageBreak/>
        <w:t>清晰。</w:t>
      </w:r>
    </w:p>
    <w:p w:rsidR="00001ED3" w:rsidRDefault="007273AE">
      <w:r>
        <w:rPr>
          <w:rFonts w:hint="eastAsia"/>
        </w:rPr>
        <w:t>保护装置检查：漏电保护器、熔断器、继电器等保护设备外观完好，设定值正确，动作灵敏可靠，无故障报警提示。</w:t>
      </w:r>
    </w:p>
    <w:p w:rsidR="00001ED3" w:rsidRDefault="007273AE" w:rsidP="00146291">
      <w:pPr>
        <w:ind w:firstLine="446"/>
      </w:pPr>
      <w:bookmarkStart w:id="2" w:name="heading_8"/>
      <w:r>
        <w:rPr>
          <w:rFonts w:hint="eastAsia"/>
          <w:b/>
          <w:bCs w:val="0"/>
        </w:rPr>
        <w:t xml:space="preserve">1.2 </w:t>
      </w:r>
      <w:proofErr w:type="gramStart"/>
      <w:r>
        <w:rPr>
          <w:rFonts w:hint="eastAsia"/>
          <w:b/>
          <w:bCs w:val="0"/>
        </w:rPr>
        <w:t>维保内容</w:t>
      </w:r>
      <w:bookmarkEnd w:id="2"/>
      <w:proofErr w:type="gramEnd"/>
    </w:p>
    <w:p w:rsidR="00001ED3" w:rsidRDefault="007273AE">
      <w:r>
        <w:rPr>
          <w:rFonts w:hint="eastAsia"/>
        </w:rPr>
        <w:t>清洁保养：用干燥的抹布擦拭配电柜柜体、开关、仪表表面，清除灰尘、杂物，避免粉尘堆积影响设备散热和运行。</w:t>
      </w:r>
    </w:p>
    <w:p w:rsidR="00001ED3" w:rsidRDefault="007273AE">
      <w:r>
        <w:rPr>
          <w:rFonts w:hint="eastAsia"/>
        </w:rPr>
        <w:t>接线紧固：对所有接线端子进行逐一检查，用扭矩扳手紧固松动的端子，防止接触不良引发发热故障（紧固时需注意避免用力过猛损坏端子）。</w:t>
      </w:r>
    </w:p>
    <w:p w:rsidR="00001ED3" w:rsidRDefault="007273AE">
      <w:r>
        <w:rPr>
          <w:rFonts w:hint="eastAsia"/>
        </w:rPr>
        <w:t xml:space="preserve">设备测试：        </w:t>
      </w:r>
    </w:p>
    <w:p w:rsidR="00001ED3" w:rsidRDefault="007273AE">
      <w:r>
        <w:rPr>
          <w:rFonts w:hint="eastAsia"/>
        </w:rPr>
        <w:t>测试断路器、隔离开关的分合闸动作，确保灵活可靠，</w:t>
      </w:r>
      <w:proofErr w:type="gramStart"/>
      <w:r>
        <w:rPr>
          <w:rFonts w:hint="eastAsia"/>
        </w:rPr>
        <w:t>无卡滞现象</w:t>
      </w:r>
      <w:proofErr w:type="gramEnd"/>
      <w:r>
        <w:rPr>
          <w:rFonts w:hint="eastAsia"/>
        </w:rPr>
        <w:t>；</w:t>
      </w:r>
    </w:p>
    <w:p w:rsidR="00001ED3" w:rsidRDefault="007273AE">
      <w:r>
        <w:rPr>
          <w:rFonts w:hint="eastAsia"/>
        </w:rPr>
        <w:t>测试漏电保护器的动作性能，模拟漏电场景，检查动作灵敏度和跳闸时间，确保符合规范；</w:t>
      </w:r>
    </w:p>
    <w:p w:rsidR="00001ED3" w:rsidRDefault="007273AE">
      <w:r>
        <w:rPr>
          <w:rFonts w:hint="eastAsia"/>
        </w:rPr>
        <w:t>检测各相电压、电流是否平衡，偏差控制在允许范围内（电压偏差≤±5%，电流偏差≤10%）；</w:t>
      </w:r>
    </w:p>
    <w:p w:rsidR="00001ED3" w:rsidRDefault="007273AE">
      <w:r>
        <w:rPr>
          <w:rFonts w:hint="eastAsia"/>
        </w:rPr>
        <w:t>隐患处理：发现设备破损、接线老化、保护装置故障等隐患，及时进行处理；无法当场处理的，需悬挂隐患标识，暂停相关设备使用（如需），上报设备管理专员，制定整改计划并跟踪落实。</w:t>
      </w:r>
    </w:p>
    <w:p w:rsidR="00001ED3" w:rsidRDefault="007273AE" w:rsidP="00146291">
      <w:pPr>
        <w:ind w:firstLine="446"/>
        <w:rPr>
          <w:b/>
          <w:bCs w:val="0"/>
        </w:rPr>
      </w:pPr>
      <w:bookmarkStart w:id="3" w:name="heading_9"/>
      <w:r>
        <w:rPr>
          <w:rFonts w:hint="eastAsia"/>
          <w:b/>
          <w:bCs w:val="0"/>
        </w:rPr>
        <w:t>2、楼层配电箱（配电井）巡检</w:t>
      </w:r>
      <w:proofErr w:type="gramStart"/>
      <w:r>
        <w:rPr>
          <w:rFonts w:hint="eastAsia"/>
          <w:b/>
          <w:bCs w:val="0"/>
        </w:rPr>
        <w:t>及维保内容</w:t>
      </w:r>
      <w:bookmarkEnd w:id="3"/>
      <w:proofErr w:type="gramEnd"/>
    </w:p>
    <w:p w:rsidR="00001ED3" w:rsidRDefault="007273AE" w:rsidP="00146291">
      <w:pPr>
        <w:ind w:firstLine="446"/>
      </w:pPr>
      <w:bookmarkStart w:id="4" w:name="heading_10"/>
      <w:r>
        <w:rPr>
          <w:rFonts w:hint="eastAsia"/>
          <w:b/>
          <w:bCs w:val="0"/>
        </w:rPr>
        <w:t>2.1 巡检内容</w:t>
      </w:r>
      <w:bookmarkEnd w:id="4"/>
    </w:p>
    <w:p w:rsidR="00001ED3" w:rsidRDefault="007273AE">
      <w:r>
        <w:rPr>
          <w:rFonts w:hint="eastAsia"/>
        </w:rPr>
        <w:t>配电</w:t>
      </w:r>
      <w:proofErr w:type="gramStart"/>
      <w:r>
        <w:rPr>
          <w:rFonts w:hint="eastAsia"/>
        </w:rPr>
        <w:t>井环境</w:t>
      </w:r>
      <w:proofErr w:type="gramEnd"/>
      <w:r>
        <w:rPr>
          <w:rFonts w:hint="eastAsia"/>
        </w:rPr>
        <w:t>检查：检查配电井内有无积水、杂物、粉尘，通</w:t>
      </w:r>
      <w:r>
        <w:rPr>
          <w:rFonts w:hint="eastAsia"/>
        </w:rPr>
        <w:lastRenderedPageBreak/>
        <w:t>风良好，无易燃易爆物品，门体完好、锁具正常，标识清晰（楼层、配电箱编号）。</w:t>
      </w:r>
    </w:p>
    <w:p w:rsidR="00001ED3" w:rsidRDefault="007273AE">
      <w:r>
        <w:rPr>
          <w:rFonts w:hint="eastAsia"/>
        </w:rPr>
        <w:t>配电箱外观检查：箱体有无变形、锈蚀、破损，柜门关闭严密，密封条完好，防止灰尘、潮气进入；箱体接地牢固，标识清晰（各回路用途、编号）。</w:t>
      </w:r>
    </w:p>
    <w:p w:rsidR="00001ED3" w:rsidRDefault="007273AE">
      <w:r>
        <w:rPr>
          <w:rFonts w:hint="eastAsia"/>
        </w:rPr>
        <w:t>内部设备检查：空气开关、漏电保护器、熔断器等设备外观无损坏、发热、异响，指示灯显示正常，操作手柄灵活；各回路接线端子紧固，无松动、氧化、发热现象，电线电缆无裸露、破损、老化。</w:t>
      </w:r>
    </w:p>
    <w:p w:rsidR="00001ED3" w:rsidRDefault="007273AE">
      <w:r>
        <w:rPr>
          <w:rFonts w:hint="eastAsia"/>
        </w:rPr>
        <w:t>负载检查：检查各回路负载运行情况，无过载、短路迹象，插座、接线盒无松动、发热，避免私拉乱接现象。</w:t>
      </w:r>
    </w:p>
    <w:p w:rsidR="00001ED3" w:rsidRDefault="007273AE" w:rsidP="00146291">
      <w:pPr>
        <w:ind w:firstLine="446"/>
      </w:pPr>
      <w:bookmarkStart w:id="5" w:name="heading_11"/>
      <w:r>
        <w:rPr>
          <w:rFonts w:hint="eastAsia"/>
          <w:b/>
          <w:bCs w:val="0"/>
        </w:rPr>
        <w:t xml:space="preserve">2.2 </w:t>
      </w:r>
      <w:proofErr w:type="gramStart"/>
      <w:r>
        <w:rPr>
          <w:rFonts w:hint="eastAsia"/>
          <w:b/>
          <w:bCs w:val="0"/>
        </w:rPr>
        <w:t>维保内容</w:t>
      </w:r>
      <w:bookmarkEnd w:id="5"/>
      <w:proofErr w:type="gramEnd"/>
    </w:p>
    <w:p w:rsidR="00001ED3" w:rsidRDefault="007273AE">
      <w:r>
        <w:rPr>
          <w:rFonts w:hint="eastAsia"/>
        </w:rPr>
        <w:t>清洁保养：清除配电井内杂物、粉尘，用干燥抹布擦拭配电箱柜体、内部设备及接线，保持设备清洁干燥。</w:t>
      </w:r>
    </w:p>
    <w:p w:rsidR="00001ED3" w:rsidRDefault="007273AE">
      <w:r>
        <w:rPr>
          <w:rFonts w:hint="eastAsia"/>
        </w:rPr>
        <w:t>接线紧固：逐一检查各接线端子，紧固松动的端子，处理氧化的端子（用砂纸打磨后重新紧固），确保接线可靠。</w:t>
      </w:r>
    </w:p>
    <w:p w:rsidR="00001ED3" w:rsidRDefault="007273AE">
      <w:r>
        <w:rPr>
          <w:rFonts w:hint="eastAsia"/>
        </w:rPr>
        <w:t xml:space="preserve">设备测试：        </w:t>
      </w:r>
    </w:p>
    <w:p w:rsidR="00001ED3" w:rsidRDefault="007273AE">
      <w:r>
        <w:rPr>
          <w:rFonts w:hint="eastAsia"/>
        </w:rPr>
        <w:t>测试空气开关、漏电保护器的分合闸动作，检查动作灵敏可靠；</w:t>
      </w:r>
    </w:p>
    <w:p w:rsidR="00001ED3" w:rsidRDefault="007273AE">
      <w:r>
        <w:rPr>
          <w:rFonts w:hint="eastAsia"/>
        </w:rPr>
        <w:t>检测各回路电压、电流，确保在额定范围内，无过载现象；</w:t>
      </w:r>
    </w:p>
    <w:p w:rsidR="00001ED3" w:rsidRDefault="007273AE">
      <w:r>
        <w:rPr>
          <w:rFonts w:hint="eastAsia"/>
        </w:rPr>
        <w:t>隐患处理：发现箱体破损、接线老化、设备故障、私拉乱接等隐患，及时整改；无法当场处理的，上报相关负责人，暂停相</w:t>
      </w:r>
      <w:r>
        <w:rPr>
          <w:rFonts w:hint="eastAsia"/>
        </w:rPr>
        <w:lastRenderedPageBreak/>
        <w:t>关回路供电（如需），跟踪整改到位。</w:t>
      </w:r>
    </w:p>
    <w:p w:rsidR="00001ED3" w:rsidRDefault="007273AE" w:rsidP="00146291">
      <w:pPr>
        <w:ind w:firstLine="446"/>
        <w:rPr>
          <w:b/>
          <w:bCs w:val="0"/>
        </w:rPr>
      </w:pPr>
      <w:bookmarkStart w:id="6" w:name="heading_12"/>
      <w:r>
        <w:rPr>
          <w:rFonts w:hint="eastAsia"/>
          <w:b/>
          <w:bCs w:val="0"/>
        </w:rPr>
        <w:t>3、UPS巡检</w:t>
      </w:r>
      <w:proofErr w:type="gramStart"/>
      <w:r>
        <w:rPr>
          <w:rFonts w:hint="eastAsia"/>
          <w:b/>
          <w:bCs w:val="0"/>
        </w:rPr>
        <w:t>及维保内容</w:t>
      </w:r>
      <w:bookmarkEnd w:id="6"/>
      <w:proofErr w:type="gramEnd"/>
    </w:p>
    <w:p w:rsidR="00001ED3" w:rsidRDefault="007273AE" w:rsidP="00146291">
      <w:pPr>
        <w:ind w:firstLine="446"/>
        <w:rPr>
          <w:b/>
          <w:bCs w:val="0"/>
        </w:rPr>
      </w:pPr>
      <w:bookmarkStart w:id="7" w:name="heading_13"/>
      <w:r>
        <w:rPr>
          <w:rFonts w:hint="eastAsia"/>
          <w:b/>
          <w:bCs w:val="0"/>
        </w:rPr>
        <w:t>3.1 巡检内容</w:t>
      </w:r>
      <w:bookmarkEnd w:id="7"/>
    </w:p>
    <w:p w:rsidR="00001ED3" w:rsidRDefault="007273AE">
      <w:r>
        <w:rPr>
          <w:rFonts w:hint="eastAsia"/>
        </w:rPr>
        <w:t>环境检查：UPS机房（或安装区域）通风良好，温湿度控制在15-25℃，湿度≤70%，无积水、杂物、粉尘，无腐蚀性气体，门窗完好，防鼠措施到位。</w:t>
      </w:r>
    </w:p>
    <w:p w:rsidR="00001ED3" w:rsidRDefault="007273AE">
      <w:r>
        <w:rPr>
          <w:rFonts w:hint="eastAsia"/>
        </w:rPr>
        <w:t>UPS主机检查：主机外观无变形、锈蚀、破损，指示灯、显示屏显示正常（无故障报警、电池欠压等提示），运行无异常异响、异味、发热现象；主机接地牢固，接线端子紧固。</w:t>
      </w:r>
    </w:p>
    <w:p w:rsidR="00001ED3" w:rsidRDefault="007273AE">
      <w:r>
        <w:rPr>
          <w:rFonts w:hint="eastAsia"/>
        </w:rPr>
        <w:t>电池组检查：电池组外观整齐，电池壳体无鼓包、漏液、破损，电池接线端子紧固、无氧化、发热现象；电池组电压、内阻在额定范围内，各电池电压均衡（偏差≤0.2V）。</w:t>
      </w:r>
    </w:p>
    <w:p w:rsidR="00001ED3" w:rsidRDefault="007273AE">
      <w:r>
        <w:rPr>
          <w:rFonts w:hint="eastAsia"/>
        </w:rPr>
        <w:t>接线检查：UPS输入、输出接线规范，无裸露、破损、老化的电缆，接线端子紧固，标识清晰（输入、输出、接地）；旁路开关、手动切换开关状态正常，操作灵活。</w:t>
      </w:r>
    </w:p>
    <w:p w:rsidR="00001ED3" w:rsidRDefault="007273AE">
      <w:r>
        <w:rPr>
          <w:rFonts w:hint="eastAsia"/>
        </w:rPr>
        <w:t>运行参数检查：检查UPS输入电压、输出电压、输出电流、频率等参数，确保符合额定标准；检查电池充电电流、充电电压，确保充电正常。</w:t>
      </w:r>
    </w:p>
    <w:p w:rsidR="00001ED3" w:rsidRDefault="007273AE" w:rsidP="00146291">
      <w:pPr>
        <w:ind w:firstLine="446"/>
        <w:rPr>
          <w:b/>
          <w:bCs w:val="0"/>
        </w:rPr>
      </w:pPr>
      <w:bookmarkStart w:id="8" w:name="heading_14"/>
      <w:r>
        <w:rPr>
          <w:rFonts w:hint="eastAsia"/>
          <w:b/>
          <w:bCs w:val="0"/>
        </w:rPr>
        <w:t xml:space="preserve">3.2 </w:t>
      </w:r>
      <w:proofErr w:type="gramStart"/>
      <w:r>
        <w:rPr>
          <w:rFonts w:hint="eastAsia"/>
          <w:b/>
          <w:bCs w:val="0"/>
        </w:rPr>
        <w:t>维保内容</w:t>
      </w:r>
      <w:bookmarkEnd w:id="8"/>
      <w:proofErr w:type="gramEnd"/>
    </w:p>
    <w:p w:rsidR="00001ED3" w:rsidRDefault="007273AE">
      <w:r>
        <w:rPr>
          <w:rFonts w:hint="eastAsia"/>
        </w:rPr>
        <w:t>清洁保养：用干燥抹布擦拭UPS主机、电池组表面，清除灰尘、杂物；清理散热风口，确保散热良好，避免因散热不良导致设备故障。</w:t>
      </w:r>
    </w:p>
    <w:p w:rsidR="00001ED3" w:rsidRDefault="007273AE">
      <w:r>
        <w:rPr>
          <w:rFonts w:hint="eastAsia"/>
        </w:rPr>
        <w:lastRenderedPageBreak/>
        <w:t>电池维护：</w:t>
      </w:r>
      <w:r>
        <w:rPr>
          <w:rFonts w:hint="eastAsia"/>
        </w:rPr>
        <w:br/>
        <w:t xml:space="preserve">        检查电池组接线端子，紧固松动的端子，用专用清洁剂清除端子氧化层，涂抹导电膏，防止氧化；</w:t>
      </w:r>
    </w:p>
    <w:p w:rsidR="00001ED3" w:rsidRDefault="007273AE">
      <w:r>
        <w:rPr>
          <w:rFonts w:hint="eastAsia"/>
        </w:rPr>
        <w:t>测量各电池的电压、内阻，记录数据，对比历史数据，判断电池性能，对电压偏差过大、内阻超标的电池进行标记，上报更换；</w:t>
      </w:r>
    </w:p>
    <w:p w:rsidR="00001ED3" w:rsidRDefault="007273AE">
      <w:r>
        <w:rPr>
          <w:rFonts w:hint="eastAsia"/>
        </w:rPr>
        <w:t>对电池组进行均衡充电（每月1次），确保各电池电量均衡，延长电池使用寿命；</w:t>
      </w:r>
    </w:p>
    <w:p w:rsidR="00001ED3" w:rsidRDefault="007273AE">
      <w:r>
        <w:rPr>
          <w:rFonts w:hint="eastAsia"/>
        </w:rPr>
        <w:t>检查电池柜（架）的牢固性，确保电池摆放整齐，无晃动。</w:t>
      </w:r>
    </w:p>
    <w:p w:rsidR="00001ED3" w:rsidRDefault="007273AE">
      <w:r>
        <w:rPr>
          <w:rFonts w:hint="eastAsia"/>
        </w:rPr>
        <w:t xml:space="preserve">主机测试：        </w:t>
      </w:r>
    </w:p>
    <w:p w:rsidR="00001ED3" w:rsidRDefault="007273AE">
      <w:r>
        <w:rPr>
          <w:rFonts w:hint="eastAsia"/>
        </w:rPr>
        <w:t>测试UPS的市电/电池切换功能，模拟市电中断，检查切换是否平稳、无间断，切换时间符合规范（≤10ms）；</w:t>
      </w:r>
    </w:p>
    <w:p w:rsidR="00001ED3" w:rsidRDefault="007273AE">
      <w:r>
        <w:rPr>
          <w:rFonts w:hint="eastAsia"/>
        </w:rPr>
        <w:t>测试旁路功能，切换至旁路供电，检查旁路运行是否正常；</w:t>
      </w:r>
    </w:p>
    <w:p w:rsidR="00001ED3" w:rsidRDefault="007273AE">
      <w:r>
        <w:rPr>
          <w:rFonts w:hint="eastAsia"/>
        </w:rPr>
        <w:t>检查UPS内部风扇、散热系统运行正常，</w:t>
      </w:r>
      <w:proofErr w:type="gramStart"/>
      <w:r>
        <w:rPr>
          <w:rFonts w:hint="eastAsia"/>
        </w:rPr>
        <w:t>无卡滞现象</w:t>
      </w:r>
      <w:proofErr w:type="gramEnd"/>
      <w:r>
        <w:rPr>
          <w:rFonts w:hint="eastAsia"/>
        </w:rPr>
        <w:t>；</w:t>
      </w:r>
    </w:p>
    <w:p w:rsidR="00001ED3" w:rsidRDefault="007273AE">
      <w:r>
        <w:rPr>
          <w:rFonts w:hint="eastAsia"/>
        </w:rPr>
        <w:t>查看UPS运行日志，排查潜在故障，清除无效报警记录。</w:t>
      </w:r>
    </w:p>
    <w:p w:rsidR="00001ED3" w:rsidRDefault="007273AE">
      <w:r>
        <w:rPr>
          <w:rFonts w:hint="eastAsia"/>
        </w:rPr>
        <w:t>隐患处理：发现UPS主机故障、电池鼓包漏液、接线老化等隐患，及时处理；无法当场处理的，启动备用UPS（如需），暂停故障设备运行，上报相关负责人，制定整改计划，跟踪落实。</w:t>
      </w:r>
    </w:p>
    <w:p w:rsidR="00001ED3" w:rsidRDefault="007273AE">
      <w:r>
        <w:rPr>
          <w:rFonts w:hint="eastAsia"/>
        </w:rPr>
        <w:t>八．服务计价</w:t>
      </w:r>
    </w:p>
    <w:p w:rsidR="00001ED3" w:rsidRDefault="007273AE">
      <w:pPr>
        <w:numPr>
          <w:ilvl w:val="0"/>
          <w:numId w:val="1"/>
        </w:numPr>
        <w:tabs>
          <w:tab w:val="left" w:pos="-105"/>
        </w:tabs>
        <w:spacing w:line="520" w:lineRule="exact"/>
      </w:pPr>
      <w:r>
        <w:rPr>
          <w:rFonts w:hint="eastAsia"/>
        </w:rPr>
        <w:t>服务频次：1次</w:t>
      </w:r>
    </w:p>
    <w:p w:rsidR="00001ED3" w:rsidRDefault="007273AE" w:rsidP="00146291">
      <w:pPr>
        <w:numPr>
          <w:ilvl w:val="0"/>
          <w:numId w:val="1"/>
        </w:numPr>
        <w:tabs>
          <w:tab w:val="left" w:pos="-105"/>
        </w:tabs>
        <w:spacing w:line="520" w:lineRule="exact"/>
        <w:ind w:firstLine="414"/>
      </w:pPr>
      <w:r>
        <w:rPr>
          <w:rFonts w:ascii="仿宋" w:eastAsia="仿宋" w:hAnsi="仿宋" w:hint="eastAsia"/>
          <w:sz w:val="28"/>
          <w:szCs w:val="28"/>
        </w:rPr>
        <w:t>服务总价：2.9万元（包含本项目的人工、安装、施工、税金等全部费用，税率6%，包含300元以内的材料费）。</w:t>
      </w:r>
    </w:p>
    <w:p w:rsidR="00001ED3" w:rsidRDefault="007273AE">
      <w:r>
        <w:rPr>
          <w:rFonts w:hint="eastAsia"/>
        </w:rPr>
        <w:t>九.验收</w:t>
      </w:r>
      <w:bookmarkStart w:id="9" w:name="_GoBack"/>
      <w:bookmarkEnd w:id="9"/>
    </w:p>
    <w:p w:rsidR="00001ED3" w:rsidRDefault="007273AE">
      <w:r>
        <w:rPr>
          <w:rFonts w:hint="eastAsia"/>
        </w:rPr>
        <w:lastRenderedPageBreak/>
        <w:t>组织相关科室</w:t>
      </w:r>
      <w:proofErr w:type="gramStart"/>
      <w:r>
        <w:rPr>
          <w:rFonts w:hint="eastAsia"/>
        </w:rPr>
        <w:t>按维保规范</w:t>
      </w:r>
      <w:proofErr w:type="gramEnd"/>
      <w:r>
        <w:rPr>
          <w:rFonts w:hint="eastAsia"/>
        </w:rPr>
        <w:t>及要求进行验收</w:t>
      </w:r>
    </w:p>
    <w:p w:rsidR="00001ED3" w:rsidRDefault="007273AE">
      <w:r>
        <w:rPr>
          <w:rFonts w:hint="eastAsia"/>
        </w:rPr>
        <w:t>十.付款方式</w:t>
      </w:r>
    </w:p>
    <w:p w:rsidR="00001ED3" w:rsidRDefault="007273AE">
      <w:r>
        <w:rPr>
          <w:rFonts w:hint="eastAsia"/>
        </w:rPr>
        <w:t>验收合格后付款至百分之百</w:t>
      </w:r>
    </w:p>
    <w:p w:rsidR="00001ED3" w:rsidRDefault="007273AE">
      <w:r>
        <w:rPr>
          <w:rFonts w:hint="eastAsia"/>
        </w:rPr>
        <w:t>十一、报名时间</w:t>
      </w:r>
    </w:p>
    <w:p w:rsidR="00001ED3" w:rsidRDefault="007273AE">
      <w:pPr>
        <w:pStyle w:val="a7"/>
        <w:rPr>
          <w:shd w:val="clear" w:color="auto" w:fill="FFFFFF"/>
        </w:rPr>
      </w:pPr>
      <w:r>
        <w:rPr>
          <w:rFonts w:hint="eastAsia"/>
          <w:shd w:val="clear" w:color="auto" w:fill="FFFFFF"/>
        </w:rPr>
        <w:t>请有意向的供应商于</w:t>
      </w:r>
      <w:r>
        <w:rPr>
          <w:rFonts w:hint="eastAsia"/>
          <w:shd w:val="clear" w:color="auto" w:fill="FFFFFF"/>
        </w:rPr>
        <w:t>20</w:t>
      </w:r>
      <w:r w:rsidR="00520234">
        <w:rPr>
          <w:rFonts w:hint="eastAsia"/>
          <w:shd w:val="clear" w:color="auto" w:fill="FFFFFF"/>
        </w:rPr>
        <w:t>26</w:t>
      </w:r>
      <w:r>
        <w:rPr>
          <w:rFonts w:hint="eastAsia"/>
          <w:shd w:val="clear" w:color="auto" w:fill="FFFFFF"/>
        </w:rPr>
        <w:t>年</w:t>
      </w:r>
      <w:r w:rsidR="00520234">
        <w:rPr>
          <w:rFonts w:hint="eastAsia"/>
          <w:shd w:val="clear" w:color="auto" w:fill="FFFFFF"/>
        </w:rPr>
        <w:t>6</w:t>
      </w:r>
      <w:r>
        <w:rPr>
          <w:rFonts w:hint="eastAsia"/>
          <w:shd w:val="clear" w:color="auto" w:fill="FFFFFF"/>
        </w:rPr>
        <w:t>月</w:t>
      </w:r>
      <w:r w:rsidR="00565110">
        <w:rPr>
          <w:rFonts w:hint="eastAsia"/>
          <w:shd w:val="clear" w:color="auto" w:fill="FFFFFF"/>
        </w:rPr>
        <w:t>30</w:t>
      </w:r>
      <w:r>
        <w:rPr>
          <w:rFonts w:hint="eastAsia"/>
          <w:shd w:val="clear" w:color="auto" w:fill="FFFFFF"/>
        </w:rPr>
        <w:t>日</w:t>
      </w:r>
      <w:r>
        <w:rPr>
          <w:rFonts w:hint="eastAsia"/>
          <w:shd w:val="clear" w:color="auto" w:fill="FFFFFF"/>
        </w:rPr>
        <w:t>16</w:t>
      </w:r>
      <w:r>
        <w:rPr>
          <w:rFonts w:hint="eastAsia"/>
          <w:shd w:val="clear" w:color="auto" w:fill="FFFFFF"/>
        </w:rPr>
        <w:t>：</w:t>
      </w:r>
      <w:r>
        <w:rPr>
          <w:rFonts w:hint="eastAsia"/>
          <w:shd w:val="clear" w:color="auto" w:fill="FFFFFF"/>
        </w:rPr>
        <w:t>00</w:t>
      </w:r>
      <w:r>
        <w:rPr>
          <w:rFonts w:hint="eastAsia"/>
          <w:shd w:val="clear" w:color="auto" w:fill="FFFFFF"/>
        </w:rPr>
        <w:t>前将资质资料和报价密封后提交至总医院总务科（石棉县人民医院综合楼</w:t>
      </w:r>
      <w:r>
        <w:rPr>
          <w:rFonts w:hint="eastAsia"/>
          <w:shd w:val="clear" w:color="auto" w:fill="FFFFFF"/>
        </w:rPr>
        <w:t>4</w:t>
      </w:r>
      <w:r>
        <w:rPr>
          <w:rFonts w:hint="eastAsia"/>
          <w:shd w:val="clear" w:color="auto" w:fill="FFFFFF"/>
        </w:rPr>
        <w:t>楼）或邮寄方式。</w:t>
      </w:r>
    </w:p>
    <w:p w:rsidR="00001ED3" w:rsidRDefault="007273AE">
      <w:pPr>
        <w:pStyle w:val="a7"/>
        <w:rPr>
          <w:shd w:val="clear" w:color="auto" w:fill="FFFFFF"/>
        </w:rPr>
      </w:pPr>
      <w:r>
        <w:rPr>
          <w:rFonts w:hint="eastAsia"/>
          <w:shd w:val="clear" w:color="auto" w:fill="FFFFFF"/>
        </w:rPr>
        <w:t>联系人：陈先生，电话</w:t>
      </w:r>
      <w:r>
        <w:rPr>
          <w:rFonts w:hint="eastAsia"/>
          <w:shd w:val="clear" w:color="auto" w:fill="FFFFFF"/>
        </w:rPr>
        <w:t>0835-8881039</w:t>
      </w:r>
      <w:r>
        <w:rPr>
          <w:rFonts w:hint="eastAsia"/>
          <w:shd w:val="clear" w:color="auto" w:fill="FFFFFF"/>
        </w:rPr>
        <w:t>。</w:t>
      </w:r>
    </w:p>
    <w:p w:rsidR="00001ED3" w:rsidRDefault="007273AE">
      <w:r>
        <w:rPr>
          <w:rFonts w:hint="eastAsia"/>
        </w:rPr>
        <w:t>十二.议价确定成交原则：</w:t>
      </w:r>
    </w:p>
    <w:p w:rsidR="00001ED3" w:rsidRDefault="007273AE">
      <w:r>
        <w:rPr>
          <w:rFonts w:hint="eastAsia"/>
        </w:rPr>
        <w:t>在完全满足议价文件实质性响应的供应商中按照投标总价最低价中标的原则产生成交方，投标方当面或者邮寄密封报价单及投标所需资料，开标时进行电话议价；</w:t>
      </w:r>
    </w:p>
    <w:p w:rsidR="00001ED3" w:rsidRDefault="007273AE">
      <w:pPr>
        <w:pStyle w:val="1"/>
      </w:pPr>
      <w:bookmarkStart w:id="10" w:name="_Toc415129767"/>
      <w:bookmarkStart w:id="11" w:name="_Toc521315605"/>
      <w:r>
        <w:rPr>
          <w:rFonts w:hint="eastAsia"/>
        </w:rPr>
        <w:t>十三、</w:t>
      </w:r>
      <w:bookmarkEnd w:id="10"/>
      <w:r>
        <w:rPr>
          <w:rFonts w:hint="eastAsia"/>
        </w:rPr>
        <w:t>其他须知</w:t>
      </w:r>
      <w:bookmarkEnd w:id="11"/>
    </w:p>
    <w:p w:rsidR="00001ED3" w:rsidRDefault="007273AE">
      <w:r>
        <w:rPr>
          <w:rFonts w:hint="eastAsia"/>
        </w:rPr>
        <w:t>1、投标人所提交的投标文件，一律不退还；投标人在递交标书后，因特殊情况不能参加询价活动，应提前告之；超过时间办理投标事项的，本科室概不受理。</w:t>
      </w:r>
    </w:p>
    <w:p w:rsidR="00001ED3" w:rsidRDefault="007273AE">
      <w:r>
        <w:rPr>
          <w:rFonts w:hint="eastAsia"/>
        </w:rPr>
        <w:t>2、投标人参加投标的有关费用由投标人自行承担。</w:t>
      </w:r>
    </w:p>
    <w:p w:rsidR="00001ED3" w:rsidRDefault="007273AE">
      <w:r>
        <w:rPr>
          <w:rFonts w:hint="eastAsia"/>
        </w:rPr>
        <w:t>3、本询价文件所有解释权归医院总务科所有。</w:t>
      </w:r>
    </w:p>
    <w:p w:rsidR="00001ED3" w:rsidRDefault="007273AE">
      <w:r>
        <w:rPr>
          <w:rFonts w:hint="eastAsia"/>
        </w:rPr>
        <w:t>4.投标</w:t>
      </w:r>
      <w:proofErr w:type="gramStart"/>
      <w:r>
        <w:rPr>
          <w:rFonts w:hint="eastAsia"/>
        </w:rPr>
        <w:t>方保持</w:t>
      </w:r>
      <w:proofErr w:type="gramEnd"/>
      <w:r>
        <w:rPr>
          <w:rFonts w:hint="eastAsia"/>
        </w:rPr>
        <w:t>电话畅通，如果开标时电话无法接通的，视为自动放弃。</w:t>
      </w:r>
    </w:p>
    <w:p w:rsidR="00001ED3" w:rsidRDefault="00001ED3">
      <w:pPr>
        <w:pStyle w:val="a7"/>
        <w:rPr>
          <w:shd w:val="clear" w:color="auto" w:fill="FFFFFF"/>
        </w:rPr>
      </w:pPr>
    </w:p>
    <w:p w:rsidR="00001ED3" w:rsidRDefault="00001ED3">
      <w:pPr>
        <w:pStyle w:val="a7"/>
        <w:rPr>
          <w:shd w:val="clear" w:color="auto" w:fill="FFFFFF"/>
        </w:rPr>
      </w:pPr>
    </w:p>
    <w:p w:rsidR="00001ED3" w:rsidRDefault="007273AE">
      <w:pPr>
        <w:pStyle w:val="a7"/>
        <w:ind w:firstLineChars="1548" w:firstLine="4644"/>
        <w:rPr>
          <w:color w:val="333333"/>
        </w:rPr>
      </w:pPr>
      <w:r>
        <w:rPr>
          <w:rFonts w:hint="eastAsia"/>
          <w:shd w:val="clear" w:color="auto" w:fill="FFFFFF"/>
        </w:rPr>
        <w:t>202</w:t>
      </w:r>
      <w:r w:rsidR="00146291">
        <w:rPr>
          <w:rFonts w:hint="eastAsia"/>
          <w:shd w:val="clear" w:color="auto" w:fill="FFFFFF"/>
        </w:rPr>
        <w:t>6</w:t>
      </w:r>
      <w:r>
        <w:rPr>
          <w:rFonts w:hint="eastAsia"/>
          <w:shd w:val="clear" w:color="auto" w:fill="FFFFFF"/>
        </w:rPr>
        <w:t>年</w:t>
      </w:r>
      <w:r w:rsidR="00146291">
        <w:rPr>
          <w:rFonts w:hint="eastAsia"/>
          <w:shd w:val="clear" w:color="auto" w:fill="FFFFFF"/>
        </w:rPr>
        <w:t>6</w:t>
      </w:r>
      <w:r>
        <w:rPr>
          <w:rFonts w:hint="eastAsia"/>
          <w:shd w:val="clear" w:color="auto" w:fill="FFFFFF"/>
        </w:rPr>
        <w:t>月</w:t>
      </w:r>
      <w:r w:rsidR="00565110">
        <w:rPr>
          <w:rFonts w:hint="eastAsia"/>
          <w:shd w:val="clear" w:color="auto" w:fill="FFFFFF"/>
        </w:rPr>
        <w:t>25</w:t>
      </w:r>
      <w:r>
        <w:rPr>
          <w:rFonts w:hint="eastAsia"/>
          <w:shd w:val="clear" w:color="auto" w:fill="FFFFFF"/>
        </w:rPr>
        <w:t>日</w:t>
      </w:r>
    </w:p>
    <w:p w:rsidR="00001ED3" w:rsidRDefault="00001ED3"/>
    <w:sectPr w:rsidR="00001ED3" w:rsidSect="00001ED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862" w:rsidRDefault="00D35862">
      <w:pPr>
        <w:spacing w:line="240" w:lineRule="auto"/>
      </w:pPr>
      <w:r>
        <w:separator/>
      </w:r>
    </w:p>
  </w:endnote>
  <w:endnote w:type="continuationSeparator" w:id="0">
    <w:p w:rsidR="00D35862" w:rsidRDefault="00D358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ED3" w:rsidRDefault="00001ED3">
    <w:pPr>
      <w:pStyle w:val="a5"/>
      <w:ind w:firstLine="26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ED3" w:rsidRDefault="00001ED3">
    <w:pPr>
      <w:pStyle w:val="a5"/>
      <w:ind w:firstLine="26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ED3" w:rsidRDefault="00001ED3">
    <w:pPr>
      <w:pStyle w:val="a5"/>
      <w:ind w:firstLine="26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862" w:rsidRDefault="00D35862">
      <w:r>
        <w:separator/>
      </w:r>
    </w:p>
  </w:footnote>
  <w:footnote w:type="continuationSeparator" w:id="0">
    <w:p w:rsidR="00D35862" w:rsidRDefault="00D358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ED3" w:rsidRDefault="00001ED3">
    <w:pPr>
      <w:pStyle w:val="a6"/>
      <w:ind w:firstLine="26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ED3" w:rsidRDefault="00001ED3">
    <w:pPr>
      <w:pStyle w:val="a6"/>
      <w:ind w:firstLine="26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ED3" w:rsidRDefault="00001ED3">
    <w:pPr>
      <w:pStyle w:val="a6"/>
      <w:ind w:firstLine="26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1E6F75"/>
    <w:multiLevelType w:val="singleLevel"/>
    <w:tmpl w:val="911E6F7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JiNWQyZjhmZWMxMWU2NGRkZWZjMDFjMzMxMWFiMmYifQ=="/>
  </w:docVars>
  <w:rsids>
    <w:rsidRoot w:val="2B0567F3"/>
    <w:rsid w:val="00001ED3"/>
    <w:rsid w:val="000804C8"/>
    <w:rsid w:val="000E184B"/>
    <w:rsid w:val="000F45FA"/>
    <w:rsid w:val="00105FC1"/>
    <w:rsid w:val="001150E5"/>
    <w:rsid w:val="00146291"/>
    <w:rsid w:val="00170FD0"/>
    <w:rsid w:val="001C37F5"/>
    <w:rsid w:val="00252C12"/>
    <w:rsid w:val="002679CF"/>
    <w:rsid w:val="00272E68"/>
    <w:rsid w:val="00297C25"/>
    <w:rsid w:val="002E40D1"/>
    <w:rsid w:val="002E72AE"/>
    <w:rsid w:val="003015EE"/>
    <w:rsid w:val="00341045"/>
    <w:rsid w:val="00353D4A"/>
    <w:rsid w:val="003C02DF"/>
    <w:rsid w:val="003C615F"/>
    <w:rsid w:val="003E23E8"/>
    <w:rsid w:val="00432F03"/>
    <w:rsid w:val="00484CB4"/>
    <w:rsid w:val="00487CF0"/>
    <w:rsid w:val="004A618C"/>
    <w:rsid w:val="004C72AC"/>
    <w:rsid w:val="00511038"/>
    <w:rsid w:val="00516D78"/>
    <w:rsid w:val="00520234"/>
    <w:rsid w:val="00545D01"/>
    <w:rsid w:val="00565110"/>
    <w:rsid w:val="00593C81"/>
    <w:rsid w:val="005D6CD8"/>
    <w:rsid w:val="00660C43"/>
    <w:rsid w:val="0067274E"/>
    <w:rsid w:val="006756A9"/>
    <w:rsid w:val="006B5FDF"/>
    <w:rsid w:val="007273AE"/>
    <w:rsid w:val="007F459E"/>
    <w:rsid w:val="00820AEE"/>
    <w:rsid w:val="00835F94"/>
    <w:rsid w:val="008C737F"/>
    <w:rsid w:val="008E4E43"/>
    <w:rsid w:val="00920BDB"/>
    <w:rsid w:val="00934D2C"/>
    <w:rsid w:val="009D0CB8"/>
    <w:rsid w:val="009D56A5"/>
    <w:rsid w:val="00A32D21"/>
    <w:rsid w:val="00A76D68"/>
    <w:rsid w:val="00A979E4"/>
    <w:rsid w:val="00B362BB"/>
    <w:rsid w:val="00B51A46"/>
    <w:rsid w:val="00B53EE1"/>
    <w:rsid w:val="00B7341D"/>
    <w:rsid w:val="00BB42C4"/>
    <w:rsid w:val="00BB5990"/>
    <w:rsid w:val="00C2789B"/>
    <w:rsid w:val="00C57F88"/>
    <w:rsid w:val="00CA78AE"/>
    <w:rsid w:val="00CD31F8"/>
    <w:rsid w:val="00D20365"/>
    <w:rsid w:val="00D34FF2"/>
    <w:rsid w:val="00D35862"/>
    <w:rsid w:val="00D514E7"/>
    <w:rsid w:val="00D90CEF"/>
    <w:rsid w:val="00DE1A82"/>
    <w:rsid w:val="00E26213"/>
    <w:rsid w:val="00E330AB"/>
    <w:rsid w:val="00E80A47"/>
    <w:rsid w:val="00E81671"/>
    <w:rsid w:val="00EC046E"/>
    <w:rsid w:val="00F204B8"/>
    <w:rsid w:val="00F83ADF"/>
    <w:rsid w:val="05AF51E1"/>
    <w:rsid w:val="2B0567F3"/>
    <w:rsid w:val="3BF57152"/>
    <w:rsid w:val="46A92B0D"/>
    <w:rsid w:val="52946B98"/>
    <w:rsid w:val="52E953B3"/>
    <w:rsid w:val="6E0B1920"/>
    <w:rsid w:val="76256092"/>
    <w:rsid w:val="779E28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nhideWhenUsed="1" w:qFormat="1"/>
    <w:lsdException w:name="Subtitle" w:qFormat="1"/>
    <w:lsdException w:name="Body Text First Indent" w:qFormat="1"/>
    <w:lsdException w:name="Body Text 3" w:uiPriority="99" w:unhideWhenUsed="1"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01ED3"/>
    <w:pPr>
      <w:widowControl w:val="0"/>
      <w:spacing w:line="360" w:lineRule="auto"/>
      <w:ind w:firstLineChars="148" w:firstLine="444"/>
      <w:jc w:val="both"/>
      <w:outlineLvl w:val="0"/>
    </w:pPr>
    <w:rPr>
      <w:rFonts w:ascii="仿宋_GB2312" w:eastAsia="仿宋_GB2312" w:hAnsiTheme="minorEastAsia" w:cstheme="minorEastAsia"/>
      <w:bCs/>
      <w:kern w:val="2"/>
      <w:sz w:val="30"/>
      <w:szCs w:val="30"/>
    </w:rPr>
  </w:style>
  <w:style w:type="paragraph" w:styleId="1">
    <w:name w:val="heading 1"/>
    <w:basedOn w:val="a"/>
    <w:next w:val="a"/>
    <w:autoRedefine/>
    <w:qFormat/>
    <w:rsid w:val="00001ED3"/>
    <w:pPr>
      <w:keepNext/>
      <w:keepLines/>
      <w:spacing w:line="576" w:lineRule="auto"/>
    </w:pPr>
    <w:rPr>
      <w:kern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rsid w:val="00001ED3"/>
    <w:pPr>
      <w:spacing w:after="120"/>
    </w:pPr>
    <w:rPr>
      <w:sz w:val="16"/>
      <w:szCs w:val="16"/>
    </w:rPr>
  </w:style>
  <w:style w:type="paragraph" w:styleId="a3">
    <w:name w:val="Body Text"/>
    <w:basedOn w:val="a"/>
    <w:next w:val="a4"/>
    <w:unhideWhenUsed/>
    <w:qFormat/>
    <w:rsid w:val="00001ED3"/>
    <w:pPr>
      <w:spacing w:after="120"/>
    </w:pPr>
  </w:style>
  <w:style w:type="paragraph" w:styleId="a4">
    <w:name w:val="Body Text First Indent"/>
    <w:basedOn w:val="a3"/>
    <w:qFormat/>
    <w:rsid w:val="00001ED3"/>
    <w:pPr>
      <w:ind w:firstLineChars="100" w:firstLine="420"/>
    </w:pPr>
  </w:style>
  <w:style w:type="paragraph" w:styleId="a5">
    <w:name w:val="footer"/>
    <w:basedOn w:val="a"/>
    <w:link w:val="Char"/>
    <w:qFormat/>
    <w:rsid w:val="00001ED3"/>
    <w:pPr>
      <w:tabs>
        <w:tab w:val="center" w:pos="4153"/>
        <w:tab w:val="right" w:pos="8306"/>
      </w:tabs>
      <w:snapToGrid w:val="0"/>
      <w:jc w:val="left"/>
    </w:pPr>
    <w:rPr>
      <w:sz w:val="18"/>
      <w:szCs w:val="18"/>
    </w:rPr>
  </w:style>
  <w:style w:type="paragraph" w:styleId="a6">
    <w:name w:val="header"/>
    <w:basedOn w:val="a"/>
    <w:link w:val="Char0"/>
    <w:qFormat/>
    <w:rsid w:val="00001ED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1ED3"/>
  </w:style>
  <w:style w:type="paragraph" w:styleId="a7">
    <w:name w:val="Normal (Web)"/>
    <w:basedOn w:val="a"/>
    <w:qFormat/>
    <w:rsid w:val="00001ED3"/>
    <w:pPr>
      <w:spacing w:before="100" w:beforeAutospacing="1" w:after="100" w:afterAutospacing="1"/>
      <w:jc w:val="left"/>
    </w:pPr>
    <w:rPr>
      <w:rFonts w:ascii="Calibri" w:hAnsi="Calibri"/>
      <w:szCs w:val="24"/>
    </w:rPr>
  </w:style>
  <w:style w:type="character" w:styleId="a8">
    <w:name w:val="Strong"/>
    <w:basedOn w:val="a0"/>
    <w:qFormat/>
    <w:rsid w:val="00001ED3"/>
    <w:rPr>
      <w:b/>
    </w:rPr>
  </w:style>
  <w:style w:type="character" w:styleId="a9">
    <w:name w:val="Hyperlink"/>
    <w:basedOn w:val="a0"/>
    <w:uiPriority w:val="99"/>
    <w:qFormat/>
    <w:rsid w:val="00001ED3"/>
    <w:rPr>
      <w:color w:val="0000FF"/>
      <w:u w:val="single"/>
    </w:rPr>
  </w:style>
  <w:style w:type="character" w:customStyle="1" w:styleId="Char0">
    <w:name w:val="页眉 Char"/>
    <w:basedOn w:val="a0"/>
    <w:link w:val="a6"/>
    <w:qFormat/>
    <w:rsid w:val="00001ED3"/>
    <w:rPr>
      <w:rFonts w:ascii="宋体" w:hAnsi="宋体"/>
      <w:sz w:val="18"/>
      <w:szCs w:val="18"/>
    </w:rPr>
  </w:style>
  <w:style w:type="character" w:customStyle="1" w:styleId="Char">
    <w:name w:val="页脚 Char"/>
    <w:basedOn w:val="a0"/>
    <w:link w:val="a5"/>
    <w:qFormat/>
    <w:rsid w:val="00001ED3"/>
    <w:rPr>
      <w:rFonts w:ascii="宋体" w:hAnsi="宋体"/>
      <w:sz w:val="18"/>
      <w:szCs w:val="18"/>
    </w:rPr>
  </w:style>
  <w:style w:type="paragraph" w:customStyle="1" w:styleId="-11">
    <w:name w:val="彩色列表 - 强调文字颜色 11"/>
    <w:basedOn w:val="a"/>
    <w:uiPriority w:val="34"/>
    <w:qFormat/>
    <w:rsid w:val="00001ED3"/>
    <w:pPr>
      <w:ind w:firstLineChars="200" w:firstLine="420"/>
    </w:pPr>
    <w:rPr>
      <w:rFonts w:ascii="Calibri" w:hAnsi="Calibri"/>
      <w:sz w:val="21"/>
      <w:szCs w:val="22"/>
    </w:rPr>
  </w:style>
  <w:style w:type="paragraph" w:styleId="aa">
    <w:name w:val="List Paragraph"/>
    <w:basedOn w:val="a"/>
    <w:uiPriority w:val="34"/>
    <w:qFormat/>
    <w:rsid w:val="00001ED3"/>
    <w:pPr>
      <w:ind w:firstLineChars="200" w:firstLine="420"/>
    </w:pPr>
    <w:rPr>
      <w:rFonts w:ascii="Times New Roman" w:hAnsi="Times New Roman"/>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448</Words>
  <Characters>2559</Characters>
  <Application>Microsoft Office Word</Application>
  <DocSecurity>0</DocSecurity>
  <Lines>21</Lines>
  <Paragraphs>6</Paragraphs>
  <ScaleCrop>false</ScaleCrop>
  <Company>Microsoft</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王丽</cp:lastModifiedBy>
  <cp:revision>2</cp:revision>
  <cp:lastPrinted>2024-06-19T06:38:00Z</cp:lastPrinted>
  <dcterms:created xsi:type="dcterms:W3CDTF">2026-06-25T01:57:00Z</dcterms:created>
  <dcterms:modified xsi:type="dcterms:W3CDTF">2026-06-25T01:57:00Z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2052-12.8.0.17008</vt:lpwstr>
  </property>
  <property fmtid="{D5CDD505-2E9C-101B-9397-08002B2CF9AE}" pid="3" name="ICV">
    <vt:lpwstr>E89CE3BBBE46462B910E9CB69484FE37_13</vt:lpwstr>
  </property>
</Properties>
</file>